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67E" w:rsidRPr="00270B78" w:rsidRDefault="00A75718" w:rsidP="00A75718">
      <w:pPr>
        <w:contextualSpacing/>
        <w:jc w:val="center"/>
        <w:rPr>
          <w:rFonts w:ascii="Times New Roman" w:hAnsi="Times New Roman" w:cs="Times New Roman"/>
          <w:b/>
          <w:sz w:val="24"/>
          <w:szCs w:val="24"/>
        </w:rPr>
      </w:pPr>
      <w:r w:rsidRPr="00270B78">
        <w:rPr>
          <w:rFonts w:ascii="Times New Roman" w:hAnsi="Times New Roman" w:cs="Times New Roman"/>
          <w:b/>
          <w:sz w:val="24"/>
          <w:szCs w:val="24"/>
        </w:rPr>
        <w:t>Статья 18</w:t>
      </w:r>
      <w:r w:rsidR="00AF467E" w:rsidRPr="00270B78">
        <w:rPr>
          <w:rFonts w:ascii="Times New Roman" w:hAnsi="Times New Roman" w:cs="Times New Roman"/>
          <w:b/>
          <w:sz w:val="24"/>
          <w:szCs w:val="24"/>
        </w:rPr>
        <w:t xml:space="preserve"> Федерального закона от 8 марта 2022 г. № 46-ФЗ «О внесении изменений в отдельные законодательные акты Российской Федерации» (с изменениями и дополнениями)</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1. Установить, что Правительство Российской Федерации в 2022 году вправе принимать решения, предусматривающие:</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proofErr w:type="gramStart"/>
      <w:r w:rsidRPr="00A75718">
        <w:rPr>
          <w:rFonts w:ascii="Times New Roman" w:hAnsi="Times New Roman" w:cs="Times New Roman"/>
          <w:sz w:val="24"/>
          <w:szCs w:val="24"/>
        </w:rPr>
        <w:t>1) особенности оценки соответствия выпускаемой в обращение на территории Российской Федерации продукции (в том числе в зависимости от страны происхождения такой продукции) требованиям технических регламентов, обязательным требованиям, устанавливаемым до дня вступления в силу технических регламентов, в отношении порядка (схем, процедур) оценки соответствия в формах регистрации (государственной регистрации), испытаний, обязательного подтверждения соответствия (сертификации или декларирования соответствия), экспертизы и (или) в иной</w:t>
      </w:r>
      <w:proofErr w:type="gramEnd"/>
      <w:r w:rsidRPr="00A75718">
        <w:rPr>
          <w:rFonts w:ascii="Times New Roman" w:hAnsi="Times New Roman" w:cs="Times New Roman"/>
          <w:sz w:val="24"/>
          <w:szCs w:val="24"/>
        </w:rPr>
        <w:t xml:space="preserve"> форме, сроков действия документов, подтверждающих соответствие, и их продления, а также особенностей ввоза в Российскую Федерацию продукции, подлежащей обязательному подтверждению соответствия, в том числе образцов продукции, необходимых для проведения процедур оценки соответствия;</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proofErr w:type="gramStart"/>
      <w:r w:rsidRPr="00A75718">
        <w:rPr>
          <w:rFonts w:ascii="Times New Roman" w:hAnsi="Times New Roman" w:cs="Times New Roman"/>
          <w:sz w:val="24"/>
          <w:szCs w:val="24"/>
        </w:rPr>
        <w:t>2) особенности организации и осуществления видов государственного контроля (надзора), муниципального контроля, в отношении которых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31 июля 2020 года N 248-ФЗ "О государственном контроле (надзоре) и муниципальном контроле в Российской Федерации</w:t>
      </w:r>
      <w:proofErr w:type="gramEnd"/>
      <w:r w:rsidRPr="00A75718">
        <w:rPr>
          <w:rFonts w:ascii="Times New Roman" w:hAnsi="Times New Roman" w:cs="Times New Roman"/>
          <w:sz w:val="24"/>
          <w:szCs w:val="24"/>
        </w:rPr>
        <w:t>", в том числе в части введения моратория на проведение проверок, контрольных (надзорных) мероприятий;</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3) особенности лицензирования, аккредитации, аттестации, государственной регистрации, проведения квалификационных экзаменов, включения в реестр, а также иных разрешительных режимов, установленных законодательством Российской Федерации, в том числе:</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proofErr w:type="gramStart"/>
      <w:r w:rsidRPr="00A75718">
        <w:rPr>
          <w:rFonts w:ascii="Times New Roman" w:hAnsi="Times New Roman" w:cs="Times New Roman"/>
          <w:sz w:val="24"/>
          <w:szCs w:val="24"/>
        </w:rP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без переоформления таких лицензий или иных разрешений, без продления срока их действия, а также без применения к указанным категориям лиц предусмотренной законом ответственности за осуществление деятельности без</w:t>
      </w:r>
      <w:proofErr w:type="gramEnd"/>
      <w:r w:rsidRPr="00A75718">
        <w:rPr>
          <w:rFonts w:ascii="Times New Roman" w:hAnsi="Times New Roman" w:cs="Times New Roman"/>
          <w:sz w:val="24"/>
          <w:szCs w:val="24"/>
        </w:rPr>
        <w:t xml:space="preserve"> лицензии или иного разрешения;</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 xml:space="preserve">б) определение случаев и порядка предоставления новых лицензий или иных </w:t>
      </w:r>
      <w:proofErr w:type="gramStart"/>
      <w:r w:rsidRPr="00A75718">
        <w:rPr>
          <w:rFonts w:ascii="Times New Roman" w:hAnsi="Times New Roman" w:cs="Times New Roman"/>
          <w:sz w:val="24"/>
          <w:szCs w:val="24"/>
        </w:rPr>
        <w:t>разрешений</w:t>
      </w:r>
      <w:proofErr w:type="gramEnd"/>
      <w:r w:rsidRPr="00A75718">
        <w:rPr>
          <w:rFonts w:ascii="Times New Roman" w:hAnsi="Times New Roman" w:cs="Times New Roman"/>
          <w:sz w:val="24"/>
          <w:szCs w:val="24"/>
        </w:rPr>
        <w:t xml:space="preserve">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(лицензиата)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 xml:space="preserve">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w:t>
      </w:r>
      <w:r w:rsidRPr="00A75718">
        <w:rPr>
          <w:rFonts w:ascii="Times New Roman" w:hAnsi="Times New Roman" w:cs="Times New Roman"/>
          <w:sz w:val="24"/>
          <w:szCs w:val="24"/>
        </w:rPr>
        <w:lastRenderedPageBreak/>
        <w:t xml:space="preserve">последствия </w:t>
      </w:r>
      <w:proofErr w:type="spellStart"/>
      <w:r w:rsidRPr="00A75718">
        <w:rPr>
          <w:rFonts w:ascii="Times New Roman" w:hAnsi="Times New Roman" w:cs="Times New Roman"/>
          <w:sz w:val="24"/>
          <w:szCs w:val="24"/>
        </w:rPr>
        <w:t>непрохождения</w:t>
      </w:r>
      <w:proofErr w:type="spellEnd"/>
      <w:r w:rsidRPr="00A75718">
        <w:rPr>
          <w:rFonts w:ascii="Times New Roman" w:hAnsi="Times New Roman" w:cs="Times New Roman"/>
          <w:sz w:val="24"/>
          <w:szCs w:val="24"/>
        </w:rPr>
        <w:t xml:space="preserve"> таких процедур либо изменение сроков (предоставление отсрочки) прохождения этих процедур, а также установление особенностей их проведения;</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proofErr w:type="spellStart"/>
      <w:r w:rsidRPr="00A75718">
        <w:rPr>
          <w:rFonts w:ascii="Times New Roman" w:hAnsi="Times New Roman" w:cs="Times New Roman"/>
          <w:sz w:val="24"/>
          <w:szCs w:val="24"/>
        </w:rPr>
        <w:t>д</w:t>
      </w:r>
      <w:proofErr w:type="spellEnd"/>
      <w:r w:rsidRPr="00A75718">
        <w:rPr>
          <w:rFonts w:ascii="Times New Roman" w:hAnsi="Times New Roman" w:cs="Times New Roman"/>
          <w:sz w:val="24"/>
          <w:szCs w:val="24"/>
        </w:rPr>
        <w:t>)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е) приостановление действия отдельных обязательных требований, которые должны соблюдаться при получении, переоформлении разрешения и (или) в процессе осуществления деятельности обладателем разрешения;</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ж) установление особенностей проведения процедур получения, переоформления разрешения, оценки соответствия (подтверждения компетентности), в том числе в части определения формы получения, переоформления разрешения, оценки, осуществляемой после получения разрешения;</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4) установление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proofErr w:type="gramStart"/>
      <w:r w:rsidRPr="00A75718">
        <w:rPr>
          <w:rFonts w:ascii="Times New Roman" w:hAnsi="Times New Roman" w:cs="Times New Roman"/>
          <w:sz w:val="24"/>
          <w:szCs w:val="24"/>
        </w:rPr>
        <w:t>5) особенности включения в реестр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roofErr w:type="gramEnd"/>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6) особенности передачи объекта долевого строительства участнику долевого строительства;</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proofErr w:type="gramStart"/>
      <w:r w:rsidRPr="00A75718">
        <w:rPr>
          <w:rFonts w:ascii="Times New Roman" w:hAnsi="Times New Roman" w:cs="Times New Roman"/>
          <w:sz w:val="24"/>
          <w:szCs w:val="24"/>
        </w:rPr>
        <w:t>7) особенности и основания перечисления застройщику денежных средств участников долевого строительства на строительство (создание) многоквартирных домов и (или) иных объектов недвижимости, внесенных на счета, предусмотренные статьей 15.4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 xml:space="preserve">8) особенности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российские аналоги при условии, что такая замена не приводит к увеличению сметной стоимости строительства. В случае увеличения сметной стоимости строительства проводится государственная экспертиза проектной документации в части проверки </w:t>
      </w:r>
      <w:proofErr w:type="gramStart"/>
      <w:r w:rsidRPr="00A75718">
        <w:rPr>
          <w:rFonts w:ascii="Times New Roman" w:hAnsi="Times New Roman" w:cs="Times New Roman"/>
          <w:sz w:val="24"/>
          <w:szCs w:val="24"/>
        </w:rPr>
        <w:t xml:space="preserve">достоверности определения сметной стоимости строительства объектов </w:t>
      </w:r>
      <w:r w:rsidRPr="00A75718">
        <w:rPr>
          <w:rFonts w:ascii="Times New Roman" w:hAnsi="Times New Roman" w:cs="Times New Roman"/>
          <w:sz w:val="24"/>
          <w:szCs w:val="24"/>
        </w:rPr>
        <w:lastRenderedPageBreak/>
        <w:t>капитального строительства</w:t>
      </w:r>
      <w:proofErr w:type="gramEnd"/>
      <w:r w:rsidRPr="00A75718">
        <w:rPr>
          <w:rFonts w:ascii="Times New Roman" w:hAnsi="Times New Roman" w:cs="Times New Roman"/>
          <w:sz w:val="24"/>
          <w:szCs w:val="24"/>
        </w:rPr>
        <w:t>. При этом срок проведения такой экспертизы не может превышать 14 рабочих дней, если иное не установлено Правительством Российской Федерации;</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9) особенности и случаи проведения государственной экспертизы проектной документации, в том числе в части оценки соответствия проектной документации объектов капитального строительства требованиям в области охраны окружающей среды, требованиям государственной охраны объектов культурного наследия, без дополнительного проведения государственной экологической экспертизы, государственной историко-культурной экспертизы;</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10) особенности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размещения сведений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 xml:space="preserve">11) установление порядка и случаев изменения существенных </w:t>
      </w:r>
      <w:proofErr w:type="gramStart"/>
      <w:r w:rsidRPr="00A75718">
        <w:rPr>
          <w:rFonts w:ascii="Times New Roman" w:hAnsi="Times New Roman" w:cs="Times New Roman"/>
          <w:sz w:val="24"/>
          <w:szCs w:val="24"/>
        </w:rPr>
        <w:t>условий</w:t>
      </w:r>
      <w:proofErr w:type="gramEnd"/>
      <w:r w:rsidRPr="00A75718">
        <w:rPr>
          <w:rFonts w:ascii="Times New Roman" w:hAnsi="Times New Roman" w:cs="Times New Roman"/>
          <w:sz w:val="24"/>
          <w:szCs w:val="24"/>
        </w:rPr>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11.1) особенности раскрытия и размещения в информационно-телекоммуникационной сети "Интернет" консолидированной финансовой отчетности организаций, бухгалтерской отчетности и иных сведений, характеризующих финансово-экономическое состояние и динамику развития организаций и предприятий;</w:t>
      </w:r>
    </w:p>
    <w:p w:rsidR="00270B78" w:rsidRPr="00A75718" w:rsidRDefault="00270B7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proofErr w:type="gramStart"/>
      <w:r w:rsidRPr="00A75718">
        <w:rPr>
          <w:rFonts w:ascii="Times New Roman" w:hAnsi="Times New Roman" w:cs="Times New Roman"/>
          <w:sz w:val="24"/>
          <w:szCs w:val="24"/>
        </w:rPr>
        <w:t>12) особенности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и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w:t>
      </w:r>
      <w:proofErr w:type="gramEnd"/>
      <w:r w:rsidRPr="00A75718">
        <w:rPr>
          <w:rFonts w:ascii="Times New Roman" w:hAnsi="Times New Roman" w:cs="Times New Roman"/>
          <w:sz w:val="24"/>
          <w:szCs w:val="24"/>
        </w:rPr>
        <w:t xml:space="preserve"> </w:t>
      </w:r>
      <w:proofErr w:type="gramStart"/>
      <w:r w:rsidRPr="00A75718">
        <w:rPr>
          <w:rFonts w:ascii="Times New Roman" w:hAnsi="Times New Roman" w:cs="Times New Roman"/>
          <w:sz w:val="24"/>
          <w:szCs w:val="24"/>
        </w:rPr>
        <w:t>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заявителями соответствующих органов и организаций, а также особенностей разработки и принятия административных регламентов предоставления государственных и муниципальных услуг;</w:t>
      </w:r>
      <w:proofErr w:type="gramEnd"/>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13) перечень товаров (групп товаров),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w:t>
      </w:r>
    </w:p>
    <w:p w:rsidR="00A75718" w:rsidRPr="00A75718" w:rsidRDefault="00A75718" w:rsidP="00A75718">
      <w:pPr>
        <w:contextualSpacing/>
        <w:jc w:val="both"/>
        <w:rPr>
          <w:rFonts w:ascii="Times New Roman" w:hAnsi="Times New Roman" w:cs="Times New Roman"/>
          <w:sz w:val="24"/>
          <w:szCs w:val="24"/>
        </w:rPr>
      </w:pPr>
    </w:p>
    <w:p w:rsid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 xml:space="preserve">14) установление особенностей правового регулирования трудовых отношений и иных непосредственно связанных с ними отношений, а также отношений в области содействия </w:t>
      </w:r>
      <w:r w:rsidRPr="00A75718">
        <w:rPr>
          <w:rFonts w:ascii="Times New Roman" w:hAnsi="Times New Roman" w:cs="Times New Roman"/>
          <w:sz w:val="24"/>
          <w:szCs w:val="24"/>
        </w:rPr>
        <w:lastRenderedPageBreak/>
        <w:t>занятости населения с учетом мнения Российской трехсторонней комиссии по регулированию социально-трудовых отношений;</w:t>
      </w:r>
    </w:p>
    <w:p w:rsidR="00270B78" w:rsidRPr="00A75718" w:rsidRDefault="00270B78" w:rsidP="00A75718">
      <w:pPr>
        <w:contextualSpacing/>
        <w:jc w:val="both"/>
        <w:rPr>
          <w:rFonts w:ascii="Times New Roman" w:hAnsi="Times New Roman" w:cs="Times New Roman"/>
          <w:sz w:val="24"/>
          <w:szCs w:val="24"/>
        </w:rPr>
      </w:pPr>
    </w:p>
    <w:p w:rsid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15) особенности выплаты пенсий, осуществления иных выплат и обеспечения по обязательному социальному страхованию от несчастных случаев на производстве и профессиональных заболеваний, установленных на основании законодательства Российской Федерации и международных соглашений Российской Федерации, лицам, проживающим за пределами территории Российской Федерации;</w:t>
      </w:r>
    </w:p>
    <w:p w:rsidR="00270B78" w:rsidRPr="00A75718" w:rsidRDefault="00270B78" w:rsidP="00A75718">
      <w:pPr>
        <w:contextualSpacing/>
        <w:jc w:val="both"/>
        <w:rPr>
          <w:rFonts w:ascii="Times New Roman" w:hAnsi="Times New Roman" w:cs="Times New Roman"/>
          <w:sz w:val="24"/>
          <w:szCs w:val="24"/>
        </w:rPr>
      </w:pPr>
    </w:p>
    <w:p w:rsid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16) особенности правового регулирования в сфере оказания государственной социальной помощи отдельным категориям граждан, осуществления социальной защиты (поддержки) отдельных категорий граждан, а также предоставления отдельным категориям граждан в рамках социального обслуживания и государственной социальной помощи социальных услуг и иных социальных гарантий и выплат;</w:t>
      </w:r>
    </w:p>
    <w:p w:rsidR="00270B78" w:rsidRPr="00A75718" w:rsidRDefault="00270B78" w:rsidP="00A75718">
      <w:pPr>
        <w:contextualSpacing/>
        <w:jc w:val="both"/>
        <w:rPr>
          <w:rFonts w:ascii="Times New Roman" w:hAnsi="Times New Roman" w:cs="Times New Roman"/>
          <w:sz w:val="24"/>
          <w:szCs w:val="24"/>
        </w:rPr>
      </w:pPr>
    </w:p>
    <w:p w:rsid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 xml:space="preserve">17) особенности исчисления и установления величины прожиточного минимума в целом по Российской Федерации на душу населения и </w:t>
      </w:r>
      <w:proofErr w:type="gramStart"/>
      <w:r w:rsidRPr="00A75718">
        <w:rPr>
          <w:rFonts w:ascii="Times New Roman" w:hAnsi="Times New Roman" w:cs="Times New Roman"/>
          <w:sz w:val="24"/>
          <w:szCs w:val="24"/>
        </w:rPr>
        <w:t>по</w:t>
      </w:r>
      <w:proofErr w:type="gramEnd"/>
      <w:r w:rsidRPr="00A75718">
        <w:rPr>
          <w:rFonts w:ascii="Times New Roman" w:hAnsi="Times New Roman" w:cs="Times New Roman"/>
          <w:sz w:val="24"/>
          <w:szCs w:val="24"/>
        </w:rPr>
        <w:t xml:space="preserve"> </w:t>
      </w:r>
      <w:proofErr w:type="gramStart"/>
      <w:r w:rsidRPr="00A75718">
        <w:rPr>
          <w:rFonts w:ascii="Times New Roman" w:hAnsi="Times New Roman" w:cs="Times New Roman"/>
          <w:sz w:val="24"/>
          <w:szCs w:val="24"/>
        </w:rPr>
        <w:t>основным</w:t>
      </w:r>
      <w:proofErr w:type="gramEnd"/>
      <w:r w:rsidRPr="00A75718">
        <w:rPr>
          <w:rFonts w:ascii="Times New Roman" w:hAnsi="Times New Roman" w:cs="Times New Roman"/>
          <w:sz w:val="24"/>
          <w:szCs w:val="24"/>
        </w:rPr>
        <w:t xml:space="preserve"> социально-демографическим группам населения, в том числе для определения размера федеральной социальной доплаты к пенсии, предусмотренной Федеральным законом от 17 июля 1999 года N 178-ФЗ "О государственной социальной помощи";</w:t>
      </w:r>
    </w:p>
    <w:p w:rsidR="00270B78" w:rsidRPr="00A75718" w:rsidRDefault="00270B78" w:rsidP="00A75718">
      <w:pPr>
        <w:contextualSpacing/>
        <w:jc w:val="both"/>
        <w:rPr>
          <w:rFonts w:ascii="Times New Roman" w:hAnsi="Times New Roman" w:cs="Times New Roman"/>
          <w:sz w:val="24"/>
          <w:szCs w:val="24"/>
        </w:rPr>
      </w:pPr>
    </w:p>
    <w:p w:rsid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 xml:space="preserve">18) особенности исчисления и установления минимального </w:t>
      </w:r>
      <w:proofErr w:type="gramStart"/>
      <w:r w:rsidRPr="00A75718">
        <w:rPr>
          <w:rFonts w:ascii="Times New Roman" w:hAnsi="Times New Roman" w:cs="Times New Roman"/>
          <w:sz w:val="24"/>
          <w:szCs w:val="24"/>
        </w:rPr>
        <w:t>размера оплаты труда</w:t>
      </w:r>
      <w:proofErr w:type="gramEnd"/>
      <w:r w:rsidRPr="00A75718">
        <w:rPr>
          <w:rFonts w:ascii="Times New Roman" w:hAnsi="Times New Roman" w:cs="Times New Roman"/>
          <w:sz w:val="24"/>
          <w:szCs w:val="24"/>
        </w:rPr>
        <w:t>, предусмотренного Федеральным законом от 19 июня 2000 года N 82-ФЗ "О минимальном размере оплаты труда";</w:t>
      </w:r>
    </w:p>
    <w:p w:rsidR="00270B78" w:rsidRPr="00A75718" w:rsidRDefault="00270B7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19) особенности осуществления обязательного социального страхования от несчастных случаев на производстве и профессиональных заболеваний, предусмотренного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 в том числе:</w:t>
      </w: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а) особенности проведения выездных проверок правильности исчисления и своевременности уплаты страховых взносов на обязательное социальное страхование от несчастных случаев на производстве и профессиональных заболеваний;</w:t>
      </w: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б) продление установленных сроков уплаты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в) дополнительные основания предоставления отсрочки (рассрочки) по уплате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270B78" w:rsidRPr="00A75718" w:rsidRDefault="00270B78" w:rsidP="00A75718">
      <w:pPr>
        <w:contextualSpacing/>
        <w:jc w:val="both"/>
        <w:rPr>
          <w:rFonts w:ascii="Times New Roman" w:hAnsi="Times New Roman" w:cs="Times New Roman"/>
          <w:sz w:val="24"/>
          <w:szCs w:val="24"/>
        </w:rPr>
      </w:pPr>
    </w:p>
    <w:p w:rsid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20) изменение условий отнесения зарегистрированных в соответствии с законодательством Российской Федерации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w:t>
      </w:r>
    </w:p>
    <w:p w:rsidR="00270B78" w:rsidRPr="00A75718" w:rsidRDefault="00270B78" w:rsidP="00A75718">
      <w:pPr>
        <w:contextualSpacing/>
        <w:jc w:val="both"/>
        <w:rPr>
          <w:rFonts w:ascii="Times New Roman" w:hAnsi="Times New Roman" w:cs="Times New Roman"/>
          <w:sz w:val="24"/>
          <w:szCs w:val="24"/>
        </w:rPr>
      </w:pPr>
    </w:p>
    <w:p w:rsid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21) особенности осуществления деятельности в связи с созданием объектов туристской индустрии и обеспечивающей их инфраструктуры;</w:t>
      </w:r>
    </w:p>
    <w:p w:rsidR="00270B78" w:rsidRPr="00A75718" w:rsidRDefault="00270B78" w:rsidP="00A75718">
      <w:pPr>
        <w:contextualSpacing/>
        <w:jc w:val="both"/>
        <w:rPr>
          <w:rFonts w:ascii="Times New Roman" w:hAnsi="Times New Roman" w:cs="Times New Roman"/>
          <w:sz w:val="24"/>
          <w:szCs w:val="24"/>
        </w:rPr>
      </w:pPr>
    </w:p>
    <w:p w:rsidR="00A75718" w:rsidRDefault="00A75718" w:rsidP="00A75718">
      <w:pPr>
        <w:contextualSpacing/>
        <w:jc w:val="both"/>
        <w:rPr>
          <w:rFonts w:ascii="Times New Roman" w:hAnsi="Times New Roman" w:cs="Times New Roman"/>
          <w:sz w:val="24"/>
          <w:szCs w:val="24"/>
        </w:rPr>
      </w:pPr>
      <w:proofErr w:type="gramStart"/>
      <w:r w:rsidRPr="00A75718">
        <w:rPr>
          <w:rFonts w:ascii="Times New Roman" w:hAnsi="Times New Roman" w:cs="Times New Roman"/>
          <w:sz w:val="24"/>
          <w:szCs w:val="24"/>
        </w:rPr>
        <w:t>22) вступление в силу нормативных правовых актов, содержащих обязательные требования и принимаемых в целях снижения негативных последствий введения в отношении Российской Федерации ограничительных мер экономического характера и повышения устойчивости развития экономики, в иные сроки, чем указанные в части 1 статьи 3 Федерального закона от 31 июля 2020 года N 247-ФЗ "Об обязательных требованиях в Российской Федерации";</w:t>
      </w:r>
      <w:proofErr w:type="gramEnd"/>
    </w:p>
    <w:p w:rsidR="00270B78" w:rsidRPr="00A75718" w:rsidRDefault="00270B78" w:rsidP="00A75718">
      <w:pPr>
        <w:contextualSpacing/>
        <w:jc w:val="both"/>
        <w:rPr>
          <w:rFonts w:ascii="Times New Roman" w:hAnsi="Times New Roman" w:cs="Times New Roman"/>
          <w:sz w:val="24"/>
          <w:szCs w:val="24"/>
        </w:rPr>
      </w:pPr>
    </w:p>
    <w:p w:rsidR="00A75718" w:rsidRDefault="00A75718" w:rsidP="00A75718">
      <w:pPr>
        <w:contextualSpacing/>
        <w:jc w:val="both"/>
        <w:rPr>
          <w:rFonts w:ascii="Times New Roman" w:hAnsi="Times New Roman" w:cs="Times New Roman"/>
          <w:sz w:val="24"/>
          <w:szCs w:val="24"/>
        </w:rPr>
      </w:pPr>
      <w:proofErr w:type="gramStart"/>
      <w:r w:rsidRPr="00A75718">
        <w:rPr>
          <w:rFonts w:ascii="Times New Roman" w:hAnsi="Times New Roman" w:cs="Times New Roman"/>
          <w:sz w:val="24"/>
          <w:szCs w:val="24"/>
        </w:rPr>
        <w:t>23) особенности проверки соблюдения требований к движению тяжеловесного и (или) крупногабаритного транспортного средства (весового и габаритного контроля), предусмотренных законодательством Российской Федерации об автомобильных дорогах и о дорожной деятельности и государственном контроле за осуществлением международных автомобильных перевозок,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w:t>
      </w:r>
      <w:proofErr w:type="gramEnd"/>
    </w:p>
    <w:p w:rsidR="00270B78" w:rsidRPr="00A75718" w:rsidRDefault="00270B78" w:rsidP="00A75718">
      <w:pPr>
        <w:contextualSpacing/>
        <w:jc w:val="both"/>
        <w:rPr>
          <w:rFonts w:ascii="Times New Roman" w:hAnsi="Times New Roman" w:cs="Times New Roman"/>
          <w:sz w:val="24"/>
          <w:szCs w:val="24"/>
        </w:rPr>
      </w:pPr>
    </w:p>
    <w:p w:rsid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24) особенности открытия пунктов пропуска через Государственную границу Российской Федерации;</w:t>
      </w:r>
    </w:p>
    <w:p w:rsidR="00270B78" w:rsidRPr="00A75718" w:rsidRDefault="00270B78" w:rsidP="00A75718">
      <w:pPr>
        <w:contextualSpacing/>
        <w:jc w:val="both"/>
        <w:rPr>
          <w:rFonts w:ascii="Times New Roman" w:hAnsi="Times New Roman" w:cs="Times New Roman"/>
          <w:sz w:val="24"/>
          <w:szCs w:val="24"/>
        </w:rPr>
      </w:pPr>
    </w:p>
    <w:p w:rsid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25) особенности исполнения договоров финансовой аренды (лизинга) морских судов, судов внутреннего водного транспорта или судов смешанного (река - море) плавания;</w:t>
      </w:r>
    </w:p>
    <w:p w:rsidR="00270B78" w:rsidRPr="00A75718" w:rsidRDefault="00270B7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26) особенности исполнения договоров финансовой аренды (лизинга) железнодорожного подвижного состава, контейнеров.</w:t>
      </w:r>
    </w:p>
    <w:p w:rsidR="00A75718" w:rsidRPr="00A75718" w:rsidRDefault="00A75718" w:rsidP="00A75718">
      <w:pPr>
        <w:contextualSpacing/>
        <w:jc w:val="both"/>
        <w:rPr>
          <w:rFonts w:ascii="Times New Roman" w:hAnsi="Times New Roman" w:cs="Times New Roman"/>
          <w:sz w:val="24"/>
          <w:szCs w:val="24"/>
        </w:rPr>
      </w:pPr>
    </w:p>
    <w:p w:rsidR="00A75718"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 xml:space="preserve">2. </w:t>
      </w:r>
      <w:proofErr w:type="gramStart"/>
      <w:r w:rsidRPr="00A75718">
        <w:rPr>
          <w:rFonts w:ascii="Times New Roman" w:hAnsi="Times New Roman" w:cs="Times New Roman"/>
          <w:sz w:val="24"/>
          <w:szCs w:val="24"/>
        </w:rPr>
        <w:t>Отдельные полномочия Правительства Российской Федерации, указанные в части 1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roofErr w:type="gramEnd"/>
    </w:p>
    <w:p w:rsidR="00A75718" w:rsidRPr="00A75718" w:rsidRDefault="00A75718" w:rsidP="00A75718">
      <w:pPr>
        <w:contextualSpacing/>
        <w:jc w:val="both"/>
        <w:rPr>
          <w:rFonts w:ascii="Times New Roman" w:hAnsi="Times New Roman" w:cs="Times New Roman"/>
          <w:sz w:val="24"/>
          <w:szCs w:val="24"/>
        </w:rPr>
      </w:pPr>
    </w:p>
    <w:p w:rsidR="007D53B3" w:rsidRPr="00A75718" w:rsidRDefault="00A75718" w:rsidP="00A75718">
      <w:pPr>
        <w:contextualSpacing/>
        <w:jc w:val="both"/>
        <w:rPr>
          <w:rFonts w:ascii="Times New Roman" w:hAnsi="Times New Roman" w:cs="Times New Roman"/>
          <w:sz w:val="24"/>
          <w:szCs w:val="24"/>
        </w:rPr>
      </w:pPr>
      <w:r w:rsidRPr="00A75718">
        <w:rPr>
          <w:rFonts w:ascii="Times New Roman" w:hAnsi="Times New Roman" w:cs="Times New Roman"/>
          <w:sz w:val="24"/>
          <w:szCs w:val="24"/>
        </w:rPr>
        <w:t>3. Не является нарушением исключительного права на результаты интеллектуальной деятельности или средства индивидуализации использование результатов интеллектуальной деятельности, выраженных в товарах (группах товаров), перечень которых устанавливается в соответствии с пунктом 13 части 1 настоящей статьи, а также средств индивидуализации, которыми такие товары маркированы.</w:t>
      </w:r>
    </w:p>
    <w:sectPr w:rsidR="007D53B3" w:rsidRPr="00A75718" w:rsidSect="00525D37">
      <w:pgSz w:w="11906" w:h="16838" w:code="9"/>
      <w:pgMar w:top="851" w:right="624" w:bottom="992" w:left="1134"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75718"/>
    <w:rsid w:val="00270B78"/>
    <w:rsid w:val="00284BF3"/>
    <w:rsid w:val="00525D37"/>
    <w:rsid w:val="007D53B3"/>
    <w:rsid w:val="00A75718"/>
    <w:rsid w:val="00AF467E"/>
    <w:rsid w:val="00E87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1757286">
      <w:bodyDiv w:val="1"/>
      <w:marLeft w:val="0"/>
      <w:marRight w:val="0"/>
      <w:marTop w:val="0"/>
      <w:marBottom w:val="0"/>
      <w:divBdr>
        <w:top w:val="none" w:sz="0" w:space="0" w:color="auto"/>
        <w:left w:val="none" w:sz="0" w:space="0" w:color="auto"/>
        <w:bottom w:val="none" w:sz="0" w:space="0" w:color="auto"/>
        <w:right w:val="none" w:sz="0" w:space="0" w:color="auto"/>
      </w:divBdr>
      <w:divsChild>
        <w:div w:id="1295598719">
          <w:marLeft w:val="0"/>
          <w:marRight w:val="0"/>
          <w:marTop w:val="0"/>
          <w:marBottom w:val="0"/>
          <w:divBdr>
            <w:top w:val="none" w:sz="0" w:space="0" w:color="auto"/>
            <w:left w:val="none" w:sz="0" w:space="0" w:color="auto"/>
            <w:bottom w:val="none" w:sz="0" w:space="0" w:color="auto"/>
            <w:right w:val="none" w:sz="0" w:space="0" w:color="auto"/>
          </w:divBdr>
          <w:divsChild>
            <w:div w:id="1329987629">
              <w:marLeft w:val="0"/>
              <w:marRight w:val="0"/>
              <w:marTop w:val="0"/>
              <w:marBottom w:val="0"/>
              <w:divBdr>
                <w:top w:val="none" w:sz="0" w:space="0" w:color="auto"/>
                <w:left w:val="none" w:sz="0" w:space="0" w:color="auto"/>
                <w:bottom w:val="none" w:sz="0" w:space="0" w:color="auto"/>
                <w:right w:val="none" w:sz="0" w:space="0" w:color="auto"/>
              </w:divBdr>
              <w:divsChild>
                <w:div w:id="609317044">
                  <w:marLeft w:val="0"/>
                  <w:marRight w:val="0"/>
                  <w:marTop w:val="0"/>
                  <w:marBottom w:val="0"/>
                  <w:divBdr>
                    <w:top w:val="none" w:sz="0" w:space="0" w:color="auto"/>
                    <w:left w:val="none" w:sz="0" w:space="0" w:color="auto"/>
                    <w:bottom w:val="none" w:sz="0" w:space="0" w:color="auto"/>
                    <w:right w:val="none" w:sz="0" w:space="0" w:color="auto"/>
                  </w:divBdr>
                  <w:divsChild>
                    <w:div w:id="779958372">
                      <w:marLeft w:val="0"/>
                      <w:marRight w:val="0"/>
                      <w:marTop w:val="0"/>
                      <w:marBottom w:val="0"/>
                      <w:divBdr>
                        <w:top w:val="none" w:sz="0" w:space="0" w:color="auto"/>
                        <w:left w:val="none" w:sz="0" w:space="0" w:color="auto"/>
                        <w:bottom w:val="none" w:sz="0" w:space="0" w:color="auto"/>
                        <w:right w:val="none" w:sz="0" w:space="0" w:color="auto"/>
                      </w:divBdr>
                      <w:divsChild>
                        <w:div w:id="533075754">
                          <w:marLeft w:val="0"/>
                          <w:marRight w:val="0"/>
                          <w:marTop w:val="0"/>
                          <w:marBottom w:val="0"/>
                          <w:divBdr>
                            <w:top w:val="none" w:sz="0" w:space="0" w:color="auto"/>
                            <w:left w:val="none" w:sz="0" w:space="0" w:color="auto"/>
                            <w:bottom w:val="none" w:sz="0" w:space="0" w:color="auto"/>
                            <w:right w:val="none" w:sz="0" w:space="0" w:color="auto"/>
                          </w:divBdr>
                        </w:div>
                        <w:div w:id="730081217">
                          <w:marLeft w:val="0"/>
                          <w:marRight w:val="0"/>
                          <w:marTop w:val="0"/>
                          <w:marBottom w:val="0"/>
                          <w:divBdr>
                            <w:top w:val="none" w:sz="0" w:space="0" w:color="auto"/>
                            <w:left w:val="none" w:sz="0" w:space="0" w:color="auto"/>
                            <w:bottom w:val="none" w:sz="0" w:space="0" w:color="auto"/>
                            <w:right w:val="none" w:sz="0" w:space="0" w:color="auto"/>
                          </w:divBdr>
                        </w:div>
                        <w:div w:id="540943865">
                          <w:marLeft w:val="0"/>
                          <w:marRight w:val="0"/>
                          <w:marTop w:val="0"/>
                          <w:marBottom w:val="0"/>
                          <w:divBdr>
                            <w:top w:val="none" w:sz="0" w:space="0" w:color="auto"/>
                            <w:left w:val="none" w:sz="0" w:space="0" w:color="auto"/>
                            <w:bottom w:val="none" w:sz="0" w:space="0" w:color="auto"/>
                            <w:right w:val="none" w:sz="0" w:space="0" w:color="auto"/>
                          </w:divBdr>
                          <w:divsChild>
                            <w:div w:id="836653666">
                              <w:marLeft w:val="0"/>
                              <w:marRight w:val="0"/>
                              <w:marTop w:val="0"/>
                              <w:marBottom w:val="0"/>
                              <w:divBdr>
                                <w:top w:val="none" w:sz="0" w:space="0" w:color="auto"/>
                                <w:left w:val="none" w:sz="0" w:space="0" w:color="auto"/>
                                <w:bottom w:val="none" w:sz="0" w:space="0" w:color="auto"/>
                                <w:right w:val="none" w:sz="0" w:space="0" w:color="auto"/>
                              </w:divBdr>
                            </w:div>
                            <w:div w:id="728115945">
                              <w:marLeft w:val="0"/>
                              <w:marRight w:val="0"/>
                              <w:marTop w:val="0"/>
                              <w:marBottom w:val="0"/>
                              <w:divBdr>
                                <w:top w:val="none" w:sz="0" w:space="0" w:color="auto"/>
                                <w:left w:val="none" w:sz="0" w:space="0" w:color="auto"/>
                                <w:bottom w:val="none" w:sz="0" w:space="0" w:color="auto"/>
                                <w:right w:val="none" w:sz="0" w:space="0" w:color="auto"/>
                              </w:divBdr>
                            </w:div>
                            <w:div w:id="946236761">
                              <w:marLeft w:val="0"/>
                              <w:marRight w:val="0"/>
                              <w:marTop w:val="0"/>
                              <w:marBottom w:val="0"/>
                              <w:divBdr>
                                <w:top w:val="none" w:sz="0" w:space="0" w:color="auto"/>
                                <w:left w:val="none" w:sz="0" w:space="0" w:color="auto"/>
                                <w:bottom w:val="none" w:sz="0" w:space="0" w:color="auto"/>
                                <w:right w:val="none" w:sz="0" w:space="0" w:color="auto"/>
                              </w:divBdr>
                            </w:div>
                            <w:div w:id="428429595">
                              <w:marLeft w:val="0"/>
                              <w:marRight w:val="0"/>
                              <w:marTop w:val="0"/>
                              <w:marBottom w:val="0"/>
                              <w:divBdr>
                                <w:top w:val="none" w:sz="0" w:space="0" w:color="auto"/>
                                <w:left w:val="none" w:sz="0" w:space="0" w:color="auto"/>
                                <w:bottom w:val="none" w:sz="0" w:space="0" w:color="auto"/>
                                <w:right w:val="none" w:sz="0" w:space="0" w:color="auto"/>
                              </w:divBdr>
                            </w:div>
                            <w:div w:id="390925589">
                              <w:marLeft w:val="0"/>
                              <w:marRight w:val="0"/>
                              <w:marTop w:val="0"/>
                              <w:marBottom w:val="0"/>
                              <w:divBdr>
                                <w:top w:val="none" w:sz="0" w:space="0" w:color="auto"/>
                                <w:left w:val="none" w:sz="0" w:space="0" w:color="auto"/>
                                <w:bottom w:val="none" w:sz="0" w:space="0" w:color="auto"/>
                                <w:right w:val="none" w:sz="0" w:space="0" w:color="auto"/>
                              </w:divBdr>
                            </w:div>
                            <w:div w:id="1589995038">
                              <w:marLeft w:val="0"/>
                              <w:marRight w:val="0"/>
                              <w:marTop w:val="0"/>
                              <w:marBottom w:val="0"/>
                              <w:divBdr>
                                <w:top w:val="none" w:sz="0" w:space="0" w:color="auto"/>
                                <w:left w:val="none" w:sz="0" w:space="0" w:color="auto"/>
                                <w:bottom w:val="none" w:sz="0" w:space="0" w:color="auto"/>
                                <w:right w:val="none" w:sz="0" w:space="0" w:color="auto"/>
                              </w:divBdr>
                            </w:div>
                            <w:div w:id="800459444">
                              <w:marLeft w:val="0"/>
                              <w:marRight w:val="0"/>
                              <w:marTop w:val="0"/>
                              <w:marBottom w:val="0"/>
                              <w:divBdr>
                                <w:top w:val="none" w:sz="0" w:space="0" w:color="auto"/>
                                <w:left w:val="none" w:sz="0" w:space="0" w:color="auto"/>
                                <w:bottom w:val="none" w:sz="0" w:space="0" w:color="auto"/>
                                <w:right w:val="none" w:sz="0" w:space="0" w:color="auto"/>
                              </w:divBdr>
                            </w:div>
                          </w:divsChild>
                        </w:div>
                        <w:div w:id="1623804570">
                          <w:marLeft w:val="0"/>
                          <w:marRight w:val="0"/>
                          <w:marTop w:val="0"/>
                          <w:marBottom w:val="0"/>
                          <w:divBdr>
                            <w:top w:val="none" w:sz="0" w:space="0" w:color="auto"/>
                            <w:left w:val="none" w:sz="0" w:space="0" w:color="auto"/>
                            <w:bottom w:val="none" w:sz="0" w:space="0" w:color="auto"/>
                            <w:right w:val="none" w:sz="0" w:space="0" w:color="auto"/>
                          </w:divBdr>
                        </w:div>
                        <w:div w:id="503663330">
                          <w:marLeft w:val="0"/>
                          <w:marRight w:val="0"/>
                          <w:marTop w:val="0"/>
                          <w:marBottom w:val="0"/>
                          <w:divBdr>
                            <w:top w:val="none" w:sz="0" w:space="0" w:color="auto"/>
                            <w:left w:val="none" w:sz="0" w:space="0" w:color="auto"/>
                            <w:bottom w:val="none" w:sz="0" w:space="0" w:color="auto"/>
                            <w:right w:val="none" w:sz="0" w:space="0" w:color="auto"/>
                          </w:divBdr>
                        </w:div>
                        <w:div w:id="1734427516">
                          <w:marLeft w:val="0"/>
                          <w:marRight w:val="0"/>
                          <w:marTop w:val="0"/>
                          <w:marBottom w:val="0"/>
                          <w:divBdr>
                            <w:top w:val="none" w:sz="0" w:space="0" w:color="auto"/>
                            <w:left w:val="none" w:sz="0" w:space="0" w:color="auto"/>
                            <w:bottom w:val="none" w:sz="0" w:space="0" w:color="auto"/>
                            <w:right w:val="none" w:sz="0" w:space="0" w:color="auto"/>
                          </w:divBdr>
                        </w:div>
                        <w:div w:id="295530812">
                          <w:marLeft w:val="0"/>
                          <w:marRight w:val="0"/>
                          <w:marTop w:val="0"/>
                          <w:marBottom w:val="0"/>
                          <w:divBdr>
                            <w:top w:val="none" w:sz="0" w:space="0" w:color="auto"/>
                            <w:left w:val="none" w:sz="0" w:space="0" w:color="auto"/>
                            <w:bottom w:val="none" w:sz="0" w:space="0" w:color="auto"/>
                            <w:right w:val="none" w:sz="0" w:space="0" w:color="auto"/>
                          </w:divBdr>
                        </w:div>
                        <w:div w:id="1164006327">
                          <w:marLeft w:val="0"/>
                          <w:marRight w:val="0"/>
                          <w:marTop w:val="0"/>
                          <w:marBottom w:val="0"/>
                          <w:divBdr>
                            <w:top w:val="none" w:sz="0" w:space="0" w:color="auto"/>
                            <w:left w:val="none" w:sz="0" w:space="0" w:color="auto"/>
                            <w:bottom w:val="none" w:sz="0" w:space="0" w:color="auto"/>
                            <w:right w:val="none" w:sz="0" w:space="0" w:color="auto"/>
                          </w:divBdr>
                        </w:div>
                        <w:div w:id="706492133">
                          <w:marLeft w:val="0"/>
                          <w:marRight w:val="0"/>
                          <w:marTop w:val="0"/>
                          <w:marBottom w:val="0"/>
                          <w:divBdr>
                            <w:top w:val="none" w:sz="0" w:space="0" w:color="auto"/>
                            <w:left w:val="none" w:sz="0" w:space="0" w:color="auto"/>
                            <w:bottom w:val="none" w:sz="0" w:space="0" w:color="auto"/>
                            <w:right w:val="none" w:sz="0" w:space="0" w:color="auto"/>
                          </w:divBdr>
                        </w:div>
                        <w:div w:id="351806186">
                          <w:marLeft w:val="0"/>
                          <w:marRight w:val="0"/>
                          <w:marTop w:val="0"/>
                          <w:marBottom w:val="0"/>
                          <w:divBdr>
                            <w:top w:val="none" w:sz="0" w:space="0" w:color="auto"/>
                            <w:left w:val="none" w:sz="0" w:space="0" w:color="auto"/>
                            <w:bottom w:val="none" w:sz="0" w:space="0" w:color="auto"/>
                            <w:right w:val="none" w:sz="0" w:space="0" w:color="auto"/>
                          </w:divBdr>
                        </w:div>
                        <w:div w:id="259527960">
                          <w:marLeft w:val="0"/>
                          <w:marRight w:val="0"/>
                          <w:marTop w:val="0"/>
                          <w:marBottom w:val="0"/>
                          <w:divBdr>
                            <w:top w:val="none" w:sz="0" w:space="0" w:color="auto"/>
                            <w:left w:val="none" w:sz="0" w:space="0" w:color="auto"/>
                            <w:bottom w:val="none" w:sz="0" w:space="0" w:color="auto"/>
                            <w:right w:val="none" w:sz="0" w:space="0" w:color="auto"/>
                          </w:divBdr>
                        </w:div>
                        <w:div w:id="1137722725">
                          <w:marLeft w:val="0"/>
                          <w:marRight w:val="0"/>
                          <w:marTop w:val="0"/>
                          <w:marBottom w:val="0"/>
                          <w:divBdr>
                            <w:top w:val="none" w:sz="0" w:space="0" w:color="auto"/>
                            <w:left w:val="none" w:sz="0" w:space="0" w:color="auto"/>
                            <w:bottom w:val="none" w:sz="0" w:space="0" w:color="auto"/>
                            <w:right w:val="none" w:sz="0" w:space="0" w:color="auto"/>
                          </w:divBdr>
                          <w:divsChild>
                            <w:div w:id="971715746">
                              <w:marLeft w:val="0"/>
                              <w:marRight w:val="0"/>
                              <w:marTop w:val="0"/>
                              <w:marBottom w:val="300"/>
                              <w:divBdr>
                                <w:top w:val="none" w:sz="0" w:space="0" w:color="auto"/>
                                <w:left w:val="none" w:sz="0" w:space="0" w:color="auto"/>
                                <w:bottom w:val="none" w:sz="0" w:space="0" w:color="auto"/>
                                <w:right w:val="none" w:sz="0" w:space="0" w:color="auto"/>
                              </w:divBdr>
                            </w:div>
                          </w:divsChild>
                        </w:div>
                        <w:div w:id="1228107225">
                          <w:marLeft w:val="0"/>
                          <w:marRight w:val="0"/>
                          <w:marTop w:val="0"/>
                          <w:marBottom w:val="0"/>
                          <w:divBdr>
                            <w:top w:val="none" w:sz="0" w:space="0" w:color="auto"/>
                            <w:left w:val="none" w:sz="0" w:space="0" w:color="auto"/>
                            <w:bottom w:val="none" w:sz="0" w:space="0" w:color="auto"/>
                            <w:right w:val="none" w:sz="0" w:space="0" w:color="auto"/>
                          </w:divBdr>
                        </w:div>
                        <w:div w:id="1159232345">
                          <w:marLeft w:val="0"/>
                          <w:marRight w:val="0"/>
                          <w:marTop w:val="0"/>
                          <w:marBottom w:val="0"/>
                          <w:divBdr>
                            <w:top w:val="none" w:sz="0" w:space="0" w:color="auto"/>
                            <w:left w:val="none" w:sz="0" w:space="0" w:color="auto"/>
                            <w:bottom w:val="none" w:sz="0" w:space="0" w:color="auto"/>
                            <w:right w:val="none" w:sz="0" w:space="0" w:color="auto"/>
                          </w:divBdr>
                        </w:div>
                        <w:div w:id="1071998417">
                          <w:marLeft w:val="0"/>
                          <w:marRight w:val="0"/>
                          <w:marTop w:val="0"/>
                          <w:marBottom w:val="0"/>
                          <w:divBdr>
                            <w:top w:val="none" w:sz="0" w:space="0" w:color="auto"/>
                            <w:left w:val="none" w:sz="0" w:space="0" w:color="auto"/>
                            <w:bottom w:val="none" w:sz="0" w:space="0" w:color="auto"/>
                            <w:right w:val="none" w:sz="0" w:space="0" w:color="auto"/>
                          </w:divBdr>
                        </w:div>
                        <w:div w:id="901015892">
                          <w:marLeft w:val="0"/>
                          <w:marRight w:val="0"/>
                          <w:marTop w:val="0"/>
                          <w:marBottom w:val="0"/>
                          <w:divBdr>
                            <w:top w:val="none" w:sz="0" w:space="0" w:color="auto"/>
                            <w:left w:val="none" w:sz="0" w:space="0" w:color="auto"/>
                            <w:bottom w:val="none" w:sz="0" w:space="0" w:color="auto"/>
                            <w:right w:val="none" w:sz="0" w:space="0" w:color="auto"/>
                          </w:divBdr>
                        </w:div>
                        <w:div w:id="1547259349">
                          <w:marLeft w:val="0"/>
                          <w:marRight w:val="0"/>
                          <w:marTop w:val="0"/>
                          <w:marBottom w:val="0"/>
                          <w:divBdr>
                            <w:top w:val="none" w:sz="0" w:space="0" w:color="auto"/>
                            <w:left w:val="none" w:sz="0" w:space="0" w:color="auto"/>
                            <w:bottom w:val="none" w:sz="0" w:space="0" w:color="auto"/>
                            <w:right w:val="none" w:sz="0" w:space="0" w:color="auto"/>
                          </w:divBdr>
                        </w:div>
                        <w:div w:id="340397225">
                          <w:marLeft w:val="0"/>
                          <w:marRight w:val="0"/>
                          <w:marTop w:val="0"/>
                          <w:marBottom w:val="0"/>
                          <w:divBdr>
                            <w:top w:val="none" w:sz="0" w:space="0" w:color="auto"/>
                            <w:left w:val="none" w:sz="0" w:space="0" w:color="auto"/>
                            <w:bottom w:val="none" w:sz="0" w:space="0" w:color="auto"/>
                            <w:right w:val="none" w:sz="0" w:space="0" w:color="auto"/>
                          </w:divBdr>
                        </w:div>
                        <w:div w:id="863128788">
                          <w:marLeft w:val="0"/>
                          <w:marRight w:val="0"/>
                          <w:marTop w:val="0"/>
                          <w:marBottom w:val="0"/>
                          <w:divBdr>
                            <w:top w:val="none" w:sz="0" w:space="0" w:color="auto"/>
                            <w:left w:val="none" w:sz="0" w:space="0" w:color="auto"/>
                            <w:bottom w:val="none" w:sz="0" w:space="0" w:color="auto"/>
                            <w:right w:val="none" w:sz="0" w:space="0" w:color="auto"/>
                          </w:divBdr>
                        </w:div>
                        <w:div w:id="1558781437">
                          <w:marLeft w:val="0"/>
                          <w:marRight w:val="0"/>
                          <w:marTop w:val="0"/>
                          <w:marBottom w:val="0"/>
                          <w:divBdr>
                            <w:top w:val="none" w:sz="0" w:space="0" w:color="auto"/>
                            <w:left w:val="none" w:sz="0" w:space="0" w:color="auto"/>
                            <w:bottom w:val="none" w:sz="0" w:space="0" w:color="auto"/>
                            <w:right w:val="none" w:sz="0" w:space="0" w:color="auto"/>
                          </w:divBdr>
                          <w:divsChild>
                            <w:div w:id="1880120908">
                              <w:marLeft w:val="0"/>
                              <w:marRight w:val="0"/>
                              <w:marTop w:val="0"/>
                              <w:marBottom w:val="0"/>
                              <w:divBdr>
                                <w:top w:val="none" w:sz="0" w:space="0" w:color="auto"/>
                                <w:left w:val="none" w:sz="0" w:space="0" w:color="auto"/>
                                <w:bottom w:val="none" w:sz="0" w:space="0" w:color="auto"/>
                                <w:right w:val="none" w:sz="0" w:space="0" w:color="auto"/>
                              </w:divBdr>
                            </w:div>
                            <w:div w:id="1050955081">
                              <w:marLeft w:val="0"/>
                              <w:marRight w:val="0"/>
                              <w:marTop w:val="0"/>
                              <w:marBottom w:val="0"/>
                              <w:divBdr>
                                <w:top w:val="none" w:sz="0" w:space="0" w:color="auto"/>
                                <w:left w:val="none" w:sz="0" w:space="0" w:color="auto"/>
                                <w:bottom w:val="none" w:sz="0" w:space="0" w:color="auto"/>
                                <w:right w:val="none" w:sz="0" w:space="0" w:color="auto"/>
                              </w:divBdr>
                            </w:div>
                            <w:div w:id="2004502619">
                              <w:marLeft w:val="0"/>
                              <w:marRight w:val="0"/>
                              <w:marTop w:val="0"/>
                              <w:marBottom w:val="0"/>
                              <w:divBdr>
                                <w:top w:val="none" w:sz="0" w:space="0" w:color="auto"/>
                                <w:left w:val="none" w:sz="0" w:space="0" w:color="auto"/>
                                <w:bottom w:val="none" w:sz="0" w:space="0" w:color="auto"/>
                                <w:right w:val="none" w:sz="0" w:space="0" w:color="auto"/>
                              </w:divBdr>
                            </w:div>
                          </w:divsChild>
                        </w:div>
                        <w:div w:id="1956326376">
                          <w:marLeft w:val="0"/>
                          <w:marRight w:val="0"/>
                          <w:marTop w:val="0"/>
                          <w:marBottom w:val="0"/>
                          <w:divBdr>
                            <w:top w:val="none" w:sz="0" w:space="0" w:color="auto"/>
                            <w:left w:val="none" w:sz="0" w:space="0" w:color="auto"/>
                            <w:bottom w:val="none" w:sz="0" w:space="0" w:color="auto"/>
                            <w:right w:val="none" w:sz="0" w:space="0" w:color="auto"/>
                          </w:divBdr>
                        </w:div>
                        <w:div w:id="1813328772">
                          <w:marLeft w:val="0"/>
                          <w:marRight w:val="0"/>
                          <w:marTop w:val="0"/>
                          <w:marBottom w:val="0"/>
                          <w:divBdr>
                            <w:top w:val="none" w:sz="0" w:space="0" w:color="auto"/>
                            <w:left w:val="none" w:sz="0" w:space="0" w:color="auto"/>
                            <w:bottom w:val="none" w:sz="0" w:space="0" w:color="auto"/>
                            <w:right w:val="none" w:sz="0" w:space="0" w:color="auto"/>
                          </w:divBdr>
                        </w:div>
                        <w:div w:id="1959145505">
                          <w:marLeft w:val="0"/>
                          <w:marRight w:val="0"/>
                          <w:marTop w:val="0"/>
                          <w:marBottom w:val="0"/>
                          <w:divBdr>
                            <w:top w:val="none" w:sz="0" w:space="0" w:color="auto"/>
                            <w:left w:val="none" w:sz="0" w:space="0" w:color="auto"/>
                            <w:bottom w:val="none" w:sz="0" w:space="0" w:color="auto"/>
                            <w:right w:val="none" w:sz="0" w:space="0" w:color="auto"/>
                          </w:divBdr>
                          <w:divsChild>
                            <w:div w:id="1454013562">
                              <w:marLeft w:val="0"/>
                              <w:marRight w:val="0"/>
                              <w:marTop w:val="0"/>
                              <w:marBottom w:val="300"/>
                              <w:divBdr>
                                <w:top w:val="none" w:sz="0" w:space="0" w:color="auto"/>
                                <w:left w:val="none" w:sz="0" w:space="0" w:color="auto"/>
                                <w:bottom w:val="none" w:sz="0" w:space="0" w:color="auto"/>
                                <w:right w:val="none" w:sz="0" w:space="0" w:color="auto"/>
                              </w:divBdr>
                            </w:div>
                          </w:divsChild>
                        </w:div>
                        <w:div w:id="799693031">
                          <w:marLeft w:val="0"/>
                          <w:marRight w:val="0"/>
                          <w:marTop w:val="0"/>
                          <w:marBottom w:val="0"/>
                          <w:divBdr>
                            <w:top w:val="none" w:sz="0" w:space="0" w:color="auto"/>
                            <w:left w:val="none" w:sz="0" w:space="0" w:color="auto"/>
                            <w:bottom w:val="none" w:sz="0" w:space="0" w:color="auto"/>
                            <w:right w:val="none" w:sz="0" w:space="0" w:color="auto"/>
                          </w:divBdr>
                          <w:divsChild>
                            <w:div w:id="79378777">
                              <w:marLeft w:val="0"/>
                              <w:marRight w:val="0"/>
                              <w:marTop w:val="0"/>
                              <w:marBottom w:val="300"/>
                              <w:divBdr>
                                <w:top w:val="none" w:sz="0" w:space="0" w:color="auto"/>
                                <w:left w:val="none" w:sz="0" w:space="0" w:color="auto"/>
                                <w:bottom w:val="none" w:sz="0" w:space="0" w:color="auto"/>
                                <w:right w:val="none" w:sz="0" w:space="0" w:color="auto"/>
                              </w:divBdr>
                            </w:div>
                          </w:divsChild>
                        </w:div>
                        <w:div w:id="523443067">
                          <w:marLeft w:val="0"/>
                          <w:marRight w:val="0"/>
                          <w:marTop w:val="0"/>
                          <w:marBottom w:val="0"/>
                          <w:divBdr>
                            <w:top w:val="none" w:sz="0" w:space="0" w:color="auto"/>
                            <w:left w:val="none" w:sz="0" w:space="0" w:color="auto"/>
                            <w:bottom w:val="none" w:sz="0" w:space="0" w:color="auto"/>
                            <w:right w:val="none" w:sz="0" w:space="0" w:color="auto"/>
                          </w:divBdr>
                          <w:divsChild>
                            <w:div w:id="782455484">
                              <w:marLeft w:val="0"/>
                              <w:marRight w:val="0"/>
                              <w:marTop w:val="0"/>
                              <w:marBottom w:val="300"/>
                              <w:divBdr>
                                <w:top w:val="none" w:sz="0" w:space="0" w:color="auto"/>
                                <w:left w:val="none" w:sz="0" w:space="0" w:color="auto"/>
                                <w:bottom w:val="none" w:sz="0" w:space="0" w:color="auto"/>
                                <w:right w:val="none" w:sz="0" w:space="0" w:color="auto"/>
                              </w:divBdr>
                            </w:div>
                          </w:divsChild>
                        </w:div>
                        <w:div w:id="1205947790">
                          <w:marLeft w:val="0"/>
                          <w:marRight w:val="0"/>
                          <w:marTop w:val="0"/>
                          <w:marBottom w:val="0"/>
                          <w:divBdr>
                            <w:top w:val="none" w:sz="0" w:space="0" w:color="auto"/>
                            <w:left w:val="none" w:sz="0" w:space="0" w:color="auto"/>
                            <w:bottom w:val="none" w:sz="0" w:space="0" w:color="auto"/>
                            <w:right w:val="none" w:sz="0" w:space="0" w:color="auto"/>
                          </w:divBdr>
                          <w:divsChild>
                            <w:div w:id="1561474597">
                              <w:marLeft w:val="0"/>
                              <w:marRight w:val="0"/>
                              <w:marTop w:val="0"/>
                              <w:marBottom w:val="300"/>
                              <w:divBdr>
                                <w:top w:val="none" w:sz="0" w:space="0" w:color="auto"/>
                                <w:left w:val="none" w:sz="0" w:space="0" w:color="auto"/>
                                <w:bottom w:val="none" w:sz="0" w:space="0" w:color="auto"/>
                                <w:right w:val="none" w:sz="0" w:space="0" w:color="auto"/>
                              </w:divBdr>
                            </w:div>
                          </w:divsChild>
                        </w:div>
                        <w:div w:id="634409090">
                          <w:marLeft w:val="0"/>
                          <w:marRight w:val="0"/>
                          <w:marTop w:val="0"/>
                          <w:marBottom w:val="0"/>
                          <w:divBdr>
                            <w:top w:val="none" w:sz="0" w:space="0" w:color="auto"/>
                            <w:left w:val="none" w:sz="0" w:space="0" w:color="auto"/>
                            <w:bottom w:val="none" w:sz="0" w:space="0" w:color="auto"/>
                            <w:right w:val="none" w:sz="0" w:space="0" w:color="auto"/>
                          </w:divBdr>
                          <w:divsChild>
                            <w:div w:id="1875771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7783419">
                      <w:marLeft w:val="0"/>
                      <w:marRight w:val="0"/>
                      <w:marTop w:val="0"/>
                      <w:marBottom w:val="0"/>
                      <w:divBdr>
                        <w:top w:val="none" w:sz="0" w:space="0" w:color="auto"/>
                        <w:left w:val="none" w:sz="0" w:space="0" w:color="auto"/>
                        <w:bottom w:val="none" w:sz="0" w:space="0" w:color="auto"/>
                        <w:right w:val="none" w:sz="0" w:space="0" w:color="auto"/>
                      </w:divBdr>
                    </w:div>
                    <w:div w:id="1651134524">
                      <w:marLeft w:val="0"/>
                      <w:marRight w:val="0"/>
                      <w:marTop w:val="0"/>
                      <w:marBottom w:val="0"/>
                      <w:divBdr>
                        <w:top w:val="none" w:sz="0" w:space="0" w:color="auto"/>
                        <w:left w:val="none" w:sz="0" w:space="0" w:color="auto"/>
                        <w:bottom w:val="none" w:sz="0" w:space="0" w:color="auto"/>
                        <w:right w:val="none" w:sz="0" w:space="0" w:color="auto"/>
                      </w:divBdr>
                      <w:divsChild>
                        <w:div w:id="91150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7250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2140</Words>
  <Characters>12199</Characters>
  <Application>Microsoft Office Word</Application>
  <DocSecurity>0</DocSecurity>
  <Lines>101</Lines>
  <Paragraphs>28</Paragraphs>
  <ScaleCrop>false</ScaleCrop>
  <Company/>
  <LinksUpToDate>false</LinksUpToDate>
  <CharactersWithSpaces>14311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makuhin_in</dc:creator>
  <cp:keywords/>
  <dc:description/>
  <cp:lastModifiedBy>makuhin_in</cp:lastModifiedBy>
  <cp:revision>6</cp:revision>
  <dcterms:created xsi:type="dcterms:W3CDTF">2022-08-22T14:28:00Z</dcterms:created>
  <dcterms:modified xsi:type="dcterms:W3CDTF">2022-08-22T14:31:00Z</dcterms:modified>
</cp:coreProperties>
</file>