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24B" w:rsidRPr="004D124B" w:rsidRDefault="004D124B" w:rsidP="004D12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70707"/>
          <w:sz w:val="28"/>
          <w:szCs w:val="24"/>
          <w:lang w:eastAsia="ru-RU"/>
        </w:rPr>
      </w:pPr>
      <w:r w:rsidRPr="004D124B">
        <w:rPr>
          <w:rFonts w:ascii="Arial" w:eastAsia="Times New Roman" w:hAnsi="Arial" w:cs="Arial"/>
          <w:b/>
          <w:color w:val="357BDB"/>
          <w:sz w:val="28"/>
          <w:szCs w:val="24"/>
          <w:lang w:eastAsia="ru-RU"/>
        </w:rPr>
        <w:t>Общие вопросы</w:t>
      </w:r>
    </w:p>
    <w:p w:rsidR="004D124B" w:rsidRPr="004D124B" w:rsidRDefault="004D124B" w:rsidP="004D12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Состав проектной документации разделы проектов зачастую нумеруются не в соответствии с требованиями, установленными Положением о составе разделов проектной документации и требованиям к их содержанию, утвержденного постановлением Правительства РФ от 16.02.2008 г. №87.</w:t>
      </w:r>
    </w:p>
    <w:p w:rsidR="004D124B" w:rsidRPr="004D124B" w:rsidRDefault="004D124B" w:rsidP="004D12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Исправления в проект вносятся не в соответствие ГОСТ </w:t>
      </w:r>
      <w:proofErr w:type="gramStart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Р</w:t>
      </w:r>
      <w:proofErr w:type="gramEnd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 21.1101-2009</w:t>
      </w:r>
    </w:p>
    <w:p w:rsidR="004D124B" w:rsidRPr="004D124B" w:rsidRDefault="004D124B" w:rsidP="004D12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Отсутствует комплексный подход при корректировке отдельных разделов проектной документации по замечаниям экспертизы.</w:t>
      </w:r>
    </w:p>
    <w:p w:rsidR="004D124B" w:rsidRPr="004D124B" w:rsidRDefault="004D124B" w:rsidP="004D12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Наименования Объекта в заявке, задании на проектирование, доверенности Заявителя и на титульных листах разделов документации - разнятся;</w:t>
      </w:r>
    </w:p>
    <w:p w:rsidR="004D124B" w:rsidRPr="004D124B" w:rsidRDefault="004D124B" w:rsidP="004D12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Технико-экономические показатели в заявке, задании на проектирование разнятся с предоставляемым свидетельством регистрации собственности из комитета по имуществу;</w:t>
      </w:r>
    </w:p>
    <w:p w:rsidR="004D124B" w:rsidRPr="004D124B" w:rsidRDefault="004D124B" w:rsidP="004D12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Предоставляются доверенности без необходимых полномочий, часто не заверенные «мокрой» печатью;</w:t>
      </w:r>
    </w:p>
    <w:p w:rsidR="004D124B" w:rsidRPr="004D124B" w:rsidRDefault="004D124B" w:rsidP="004D12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На заявлениях для подачи документации на экспертизу отсутствует «мокрая» печать;</w:t>
      </w:r>
    </w:p>
    <w:p w:rsidR="004D124B" w:rsidRPr="004D124B" w:rsidRDefault="004D124B" w:rsidP="004D12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Состав и содержание разделов проектной документации не соответствует требованиям Постановления правительства РФ №87 от 16.02.2008г.;</w:t>
      </w:r>
    </w:p>
    <w:p w:rsidR="004D124B" w:rsidRPr="004D124B" w:rsidRDefault="004D124B" w:rsidP="004D12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Наименования и маркировка разделов проектной документации не соответствуют предоставляемым реестрам.</w:t>
      </w:r>
    </w:p>
    <w:p w:rsidR="004D124B" w:rsidRPr="004D124B" w:rsidRDefault="004D124B" w:rsidP="004D124B">
      <w:pPr>
        <w:pStyle w:val="1"/>
      </w:pPr>
      <w:r w:rsidRPr="004D124B">
        <w:t>Проект организации строительства и проект организации работ по сносу или демонтажу объектов капитального строительства</w:t>
      </w:r>
    </w:p>
    <w:p w:rsidR="004D124B" w:rsidRPr="004D124B" w:rsidRDefault="004D124B" w:rsidP="004D12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Отсутствуют обоснования объемов и методов ведения строительных работ, дальности перевозок стройматериалов и их стоимости.</w:t>
      </w:r>
    </w:p>
    <w:p w:rsidR="004D124B" w:rsidRPr="004D124B" w:rsidRDefault="004D124B" w:rsidP="004D124B">
      <w:pPr>
        <w:pStyle w:val="1"/>
        <w:rPr>
          <w:color w:val="070707"/>
        </w:rPr>
      </w:pPr>
      <w:r w:rsidRPr="004D124B">
        <w:t>Инженерно-геологические изыскания</w:t>
      </w:r>
    </w:p>
    <w:p w:rsidR="004D124B" w:rsidRPr="004D124B" w:rsidRDefault="004D124B" w:rsidP="004D12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Техническое задание на производство инженерно-геологических изысканий не соответствует требованиям </w:t>
      </w:r>
      <w:proofErr w:type="spellStart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СНиП</w:t>
      </w:r>
      <w:proofErr w:type="spellEnd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 11-02-96 п.4.13.</w:t>
      </w:r>
    </w:p>
    <w:p w:rsidR="004D124B" w:rsidRPr="004D124B" w:rsidRDefault="004D124B" w:rsidP="004D12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Количество горных выработок, их глубина и методика опробования не соответствует требованиям СП 11-105-97 </w:t>
      </w:r>
      <w:proofErr w:type="spellStart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ч.I</w:t>
      </w:r>
      <w:proofErr w:type="spellEnd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 п.8.4, 8.5.</w:t>
      </w:r>
    </w:p>
    <w:p w:rsidR="004D124B" w:rsidRPr="004D124B" w:rsidRDefault="004D124B" w:rsidP="004D12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Отсутствует или просрочен допуск СРО.</w:t>
      </w:r>
    </w:p>
    <w:p w:rsidR="004D124B" w:rsidRPr="004D124B" w:rsidRDefault="004D124B" w:rsidP="004D12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Генплан и карта фактов не совпадают.</w:t>
      </w:r>
    </w:p>
    <w:p w:rsidR="004D124B" w:rsidRPr="004D124B" w:rsidRDefault="004D124B" w:rsidP="004D12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Отсутствуют контрольные скважины при устаревшем отчете.</w:t>
      </w:r>
    </w:p>
    <w:p w:rsidR="004D124B" w:rsidRPr="004D124B" w:rsidRDefault="004D124B" w:rsidP="004D12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Отсутствуют сведения о наличии подрабатываемых территорий.</w:t>
      </w:r>
    </w:p>
    <w:p w:rsidR="004D124B" w:rsidRPr="004D124B" w:rsidRDefault="004D124B" w:rsidP="004D12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Недостаточно обследованы соседние здания и сооружения.</w:t>
      </w:r>
    </w:p>
    <w:p w:rsidR="004D124B" w:rsidRPr="004D124B" w:rsidRDefault="004D124B" w:rsidP="004D12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В техническом задании не указываются задачи капитального ремонта и реконструкции зданий, сооружений и линейных объектов.</w:t>
      </w:r>
    </w:p>
    <w:p w:rsidR="004D124B" w:rsidRPr="004D124B" w:rsidRDefault="004D124B" w:rsidP="004D124B">
      <w:pPr>
        <w:pStyle w:val="1"/>
        <w:rPr>
          <w:color w:val="070707"/>
        </w:rPr>
      </w:pPr>
      <w:r w:rsidRPr="004D124B">
        <w:lastRenderedPageBreak/>
        <w:t>Инженерно  -   геодезические изыскания</w:t>
      </w:r>
    </w:p>
    <w:p w:rsidR="004D124B" w:rsidRPr="004D124B" w:rsidRDefault="004D124B" w:rsidP="004D12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Отсутствует согласование подземных коммуникаций с эксплуатирующими организациями.</w:t>
      </w:r>
    </w:p>
    <w:p w:rsidR="004D124B" w:rsidRPr="004D124B" w:rsidRDefault="004D124B" w:rsidP="004D12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Отсутствуют исходные данные для производства топографической съемки.</w:t>
      </w:r>
    </w:p>
    <w:p w:rsidR="004D124B" w:rsidRPr="004D124B" w:rsidRDefault="004D124B" w:rsidP="004D12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Отсутствует допуск СРО.</w:t>
      </w:r>
    </w:p>
    <w:p w:rsidR="004D124B" w:rsidRPr="004D124B" w:rsidRDefault="004D124B" w:rsidP="004D12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Отсутствует разрешение на представление данных федерального картографо-геодезического фонда.</w:t>
      </w:r>
    </w:p>
    <w:p w:rsidR="004D124B" w:rsidRPr="004D124B" w:rsidRDefault="004D124B" w:rsidP="004D12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Недостаточно информации по существующим инженерным коммуникациям (отметки, напряжение, давлении и т.п.).</w:t>
      </w:r>
    </w:p>
    <w:p w:rsidR="004D124B" w:rsidRPr="004D124B" w:rsidRDefault="004D124B" w:rsidP="004D12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Свидетельство о поверке геодезических приборов просрочено.</w:t>
      </w:r>
    </w:p>
    <w:p w:rsidR="004D124B" w:rsidRPr="004D124B" w:rsidRDefault="004D124B" w:rsidP="004D124B">
      <w:pPr>
        <w:pStyle w:val="1"/>
        <w:rPr>
          <w:color w:val="070707"/>
        </w:rPr>
      </w:pPr>
      <w:r w:rsidRPr="004D124B">
        <w:t>Схема планировочной организации земельного участка</w:t>
      </w:r>
    </w:p>
    <w:p w:rsidR="004D124B" w:rsidRPr="004D124B" w:rsidRDefault="004D124B" w:rsidP="004D12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В составе исходных данных отсутствует Градостроительный план земельного участка.</w:t>
      </w:r>
    </w:p>
    <w:p w:rsidR="004D124B" w:rsidRPr="004D124B" w:rsidRDefault="004D124B" w:rsidP="004D12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Объекты проектирования и расчётные элементы благоустройства размещаются в нарушение требований </w:t>
      </w:r>
      <w:proofErr w:type="gramStart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ч</w:t>
      </w:r>
      <w:proofErr w:type="gramEnd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. 1 статьи 48 Градостроительного кодекса РФ за границами предоставленного земельного участка, указанного в Градостроительном плане.</w:t>
      </w:r>
    </w:p>
    <w:p w:rsidR="004D124B" w:rsidRPr="004D124B" w:rsidRDefault="004D124B" w:rsidP="004D12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Не разрабатывается текстовая часть раздела.</w:t>
      </w:r>
    </w:p>
    <w:p w:rsidR="004D124B" w:rsidRPr="004D124B" w:rsidRDefault="004D124B" w:rsidP="004D12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Неправильно определяется количество жителей проектируемых жилых домов для последующего расчета площадок дворового благоустройства в соответствии с НГП ГО и </w:t>
      </w:r>
      <w:proofErr w:type="gramStart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П</w:t>
      </w:r>
      <w:proofErr w:type="gramEnd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 РО.</w:t>
      </w:r>
    </w:p>
    <w:p w:rsidR="004D124B" w:rsidRPr="004D124B" w:rsidRDefault="004D124B" w:rsidP="004D12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Неправильно рассчитываются площади нормируемых элементов дворовой территории.</w:t>
      </w:r>
    </w:p>
    <w:p w:rsidR="004D124B" w:rsidRPr="004D124B" w:rsidRDefault="004D124B" w:rsidP="004D12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Неправильно определяются площади необходимого озеленения.</w:t>
      </w:r>
    </w:p>
    <w:p w:rsidR="004D124B" w:rsidRPr="004D124B" w:rsidRDefault="004D124B" w:rsidP="004D12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Неправильно определяется необходимое количество мест хранения автомобилей.</w:t>
      </w:r>
    </w:p>
    <w:p w:rsidR="004D124B" w:rsidRPr="004D124B" w:rsidRDefault="004D124B" w:rsidP="004D12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Отсутствует баланс территории участка.</w:t>
      </w:r>
    </w:p>
    <w:p w:rsidR="004D124B" w:rsidRPr="004D124B" w:rsidRDefault="004D124B" w:rsidP="004D12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Неправильно применяются продольные уклоны на пути движения инвалидов на креслах-колясках.</w:t>
      </w:r>
    </w:p>
    <w:p w:rsidR="004D124B" w:rsidRPr="004D124B" w:rsidRDefault="004D124B" w:rsidP="004D12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Неправильно определяются объемы земляных масс.</w:t>
      </w:r>
    </w:p>
    <w:p w:rsidR="004D124B" w:rsidRPr="004D124B" w:rsidRDefault="004D124B" w:rsidP="004D124B">
      <w:pPr>
        <w:pStyle w:val="1"/>
        <w:rPr>
          <w:color w:val="070707"/>
        </w:rPr>
      </w:pPr>
      <w:r w:rsidRPr="004D124B">
        <w:t>Архитектурные решения</w:t>
      </w:r>
    </w:p>
    <w:p w:rsidR="004D124B" w:rsidRPr="004D124B" w:rsidRDefault="004D124B" w:rsidP="004D124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Наименование объекта и его проектные решения не соответствуют наименованию объекта в исходно-разрешительной документации: в Градостроительном плане, в Постановлениях органов местного самоуправления, в Задании на проектирование, в Технологическом задании.</w:t>
      </w:r>
    </w:p>
    <w:p w:rsidR="004D124B" w:rsidRPr="004D124B" w:rsidRDefault="004D124B" w:rsidP="004D124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Отсутствие в проектной документации исчерпывающего </w:t>
      </w:r>
      <w:proofErr w:type="spellStart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cостава</w:t>
      </w:r>
      <w:proofErr w:type="spellEnd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 проектной документации, изложенного в соответствии с требованиями ГОСТ </w:t>
      </w:r>
      <w:proofErr w:type="gramStart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Р</w:t>
      </w:r>
      <w:proofErr w:type="gramEnd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 21.1101-2009, вследствие чего невозможно оценить правильность принятых решений.</w:t>
      </w:r>
    </w:p>
    <w:p w:rsidR="004D124B" w:rsidRPr="004D124B" w:rsidRDefault="004D124B" w:rsidP="004D124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lastRenderedPageBreak/>
        <w:t>Одному объекту присваиваются разные наименования (иногда: четыре редакции наименования).</w:t>
      </w:r>
    </w:p>
    <w:p w:rsidR="004D124B" w:rsidRPr="004D124B" w:rsidRDefault="004D124B" w:rsidP="004D124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В основных строительных показателях отсутствует показатель «Количество этажей».</w:t>
      </w:r>
    </w:p>
    <w:p w:rsidR="004D124B" w:rsidRPr="004D124B" w:rsidRDefault="004D124B" w:rsidP="004D124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Планы этажей располагают без учета </w:t>
      </w:r>
      <w:proofErr w:type="spellStart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пребований</w:t>
      </w:r>
      <w:proofErr w:type="spellEnd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 п.3.6 ГОСТ 21.508-93:</w:t>
      </w:r>
    </w:p>
    <w:p w:rsidR="004D124B" w:rsidRPr="004D124B" w:rsidRDefault="004D124B" w:rsidP="004D124B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347" w:lineRule="atLeast"/>
        <w:ind w:left="868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Северная часть должна находиться вверху или с отклонением ориентации на север в пределах 90° вправо-влево;</w:t>
      </w:r>
    </w:p>
    <w:p w:rsidR="004D124B" w:rsidRPr="004D124B" w:rsidRDefault="004D124B" w:rsidP="004D124B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347" w:lineRule="atLeast"/>
        <w:ind w:left="868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Координационные оси наносятся не верно: цифровые справа - налево; буквенные сверху – вниз.</w:t>
      </w:r>
    </w:p>
    <w:p w:rsidR="004D124B" w:rsidRPr="004D124B" w:rsidRDefault="004D124B" w:rsidP="004D124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Не выполняются требования по обеспечению доступа </w:t>
      </w:r>
      <w:proofErr w:type="spellStart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маломобильных</w:t>
      </w:r>
      <w:proofErr w:type="spellEnd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 групп населения (МГН). Раздел 10.</w:t>
      </w:r>
    </w:p>
    <w:p w:rsidR="004D124B" w:rsidRPr="004D124B" w:rsidRDefault="004D124B" w:rsidP="004D124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При индивидуальном проектировании жилых домов игнорируются требования по устройству на 1-ом этаже, в подвале или цокольном этаже кладовой уборочного инвентаря.</w:t>
      </w:r>
    </w:p>
    <w:p w:rsidR="004D124B" w:rsidRPr="004D124B" w:rsidRDefault="004D124B" w:rsidP="004D124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При индивидуальном проектировании жилых домов игнорируются требования по устройству помещений дежурного по подъезду, с устройством собственно рабочего помещения и санузла.</w:t>
      </w:r>
    </w:p>
    <w:p w:rsidR="004D124B" w:rsidRPr="004D124B" w:rsidRDefault="004D124B" w:rsidP="004D124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По заданиям на проектирование административно-бытовая планировка бытовых помещений (графическая часть) выполняется без расчёта гардеробного оборудования: с указанием общей численности (мужчин и женщин); работающих в максимальную смену (мужчин и женщин); групп производственных процессов; количества и размеров шкафов в гардеробах домашней и уличной одежды, в гардеробах специальной одежды; количества душевых; количества умывальников; количества уборных.</w:t>
      </w:r>
    </w:p>
    <w:p w:rsidR="004D124B" w:rsidRPr="004D124B" w:rsidRDefault="004D124B" w:rsidP="004D124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Не соответствие состава и количественных значений ТЭП, приведённых в Разделах: 2 (ПЗУ); 3 (АР) – ТЭП (общих), приведённых в Разделе 1 (ПЗ).</w:t>
      </w:r>
    </w:p>
    <w:p w:rsidR="004D124B" w:rsidRPr="004D124B" w:rsidRDefault="004D124B" w:rsidP="004D124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Не учитываются требования по продолжительности инсоляции, как по проектируемым объектам, так и (чаще всего) по окружающей застройке (Сан </w:t>
      </w:r>
      <w:proofErr w:type="spellStart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ПиН</w:t>
      </w:r>
      <w:proofErr w:type="spellEnd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 2.2.1/2.1.1.1076-01).</w:t>
      </w:r>
    </w:p>
    <w:p w:rsidR="004D124B" w:rsidRPr="004D124B" w:rsidRDefault="004D124B" w:rsidP="004D124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Не учитываются требования по естественной освещенности, как по проектируемым объектам, так и (чаще всего) по окружающей застройке.</w:t>
      </w:r>
    </w:p>
    <w:p w:rsidR="004D124B" w:rsidRPr="004D124B" w:rsidRDefault="004D124B" w:rsidP="004D124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По общественным зданиям нарушаются требования п. 3.13 </w:t>
      </w:r>
      <w:proofErr w:type="spellStart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СНиП</w:t>
      </w:r>
      <w:proofErr w:type="spellEnd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 31-06-2009 - рабочие комнаты, кабинеты и др. помещения, </w:t>
      </w:r>
      <w:proofErr w:type="spellStart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требуюшие</w:t>
      </w:r>
      <w:proofErr w:type="spellEnd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 ограничений по уровню шума, располагаются над, под или </w:t>
      </w:r>
      <w:proofErr w:type="spellStart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смежно</w:t>
      </w:r>
      <w:proofErr w:type="spellEnd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 с </w:t>
      </w:r>
      <w:proofErr w:type="spellStart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венткамерами</w:t>
      </w:r>
      <w:proofErr w:type="spellEnd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, тепловыми пунктами, насосными и другими помещениями с оборудованием, являющимся источником шума и вибраций.</w:t>
      </w:r>
    </w:p>
    <w:p w:rsidR="004D124B" w:rsidRPr="004D124B" w:rsidRDefault="004D124B" w:rsidP="004D124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По жилым многоквартирным зданиям не выполняются расчеты шума, в соответствии с п. п. 9.25, 9.26 </w:t>
      </w:r>
      <w:proofErr w:type="spellStart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СНиП</w:t>
      </w:r>
      <w:proofErr w:type="spellEnd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 31-01-2003. Не указываются в проектной документации индексы изоляции воздушного шума межквартирных стен и перегородок (п. 9.25 </w:t>
      </w:r>
      <w:proofErr w:type="spellStart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СНиП</w:t>
      </w:r>
      <w:proofErr w:type="spellEnd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 31-01-2003).</w:t>
      </w:r>
    </w:p>
    <w:p w:rsidR="004D124B" w:rsidRPr="004D124B" w:rsidRDefault="004D124B" w:rsidP="004D124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lastRenderedPageBreak/>
        <w:t xml:space="preserve">Нарушаются требования по ширине лифтовых холлов </w:t>
      </w:r>
      <w:proofErr w:type="gramStart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в</w:t>
      </w:r>
      <w:proofErr w:type="gramEnd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 общественных (п. 3.12 </w:t>
      </w:r>
      <w:proofErr w:type="spellStart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СНиП</w:t>
      </w:r>
      <w:proofErr w:type="spellEnd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 31-06-2009).</w:t>
      </w:r>
    </w:p>
    <w:p w:rsidR="004D124B" w:rsidRPr="004D124B" w:rsidRDefault="004D124B" w:rsidP="004D124B">
      <w:pPr>
        <w:pStyle w:val="1"/>
        <w:rPr>
          <w:color w:val="070707"/>
        </w:rPr>
      </w:pPr>
      <w:r w:rsidRPr="004D124B">
        <w:t>Конструктивные и объемно-планировочные решения</w:t>
      </w:r>
    </w:p>
    <w:p w:rsidR="004D124B" w:rsidRPr="004D124B" w:rsidRDefault="004D124B" w:rsidP="004D12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Представляемые конструктивные решения зданий и сооружений не в полной мере обосновываются результатами расчетов.</w:t>
      </w:r>
    </w:p>
    <w:p w:rsidR="004D124B" w:rsidRPr="004D124B" w:rsidRDefault="004D124B" w:rsidP="004D12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Отсутствуют данные о принятых нагрузках и их сочетаниях, сведения о прочности конструктивных элементов по результатам расчета.</w:t>
      </w:r>
    </w:p>
    <w:p w:rsidR="004D124B" w:rsidRPr="004D124B" w:rsidRDefault="004D124B" w:rsidP="004D12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В текстовой части не полно отражается суть конструктивных решений.</w:t>
      </w:r>
    </w:p>
    <w:p w:rsidR="004D124B" w:rsidRPr="004D124B" w:rsidRDefault="004D124B" w:rsidP="004D12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В нарушение требований Положения о составе разделов проектной документации и требованиям к их содержанию, утвержденного постановлением Правительства РФ от 16.02.2008 г. №87 не представляются узлы армирования конструктивных элементов в каркасно-монолитных зданиях.</w:t>
      </w:r>
    </w:p>
    <w:p w:rsidR="004D124B" w:rsidRPr="004D124B" w:rsidRDefault="004D124B" w:rsidP="004D12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Отсутствуют материалы обследования зданий, находящихся в непосредственной близости от проектируемых, установленным требованиям ВСН 490-87 «Проектирование и устройство свайных фундаментов и шпунтовых ограждений в условиях реконструкции промышленных предприятий и городской застройки» и ГОСТ </w:t>
      </w:r>
      <w:proofErr w:type="gramStart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Р</w:t>
      </w:r>
      <w:proofErr w:type="gramEnd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 53778-2010 «Здания и сооружения. Правила обследования и мониторинга технического состояния».</w:t>
      </w:r>
    </w:p>
    <w:p w:rsidR="004D124B" w:rsidRPr="004D124B" w:rsidRDefault="004D124B" w:rsidP="004D12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Отсутствует увязка объемно-планировочных решений в комплектах АР, КР и в схеме, принятой в расчет.</w:t>
      </w:r>
    </w:p>
    <w:p w:rsidR="004D124B" w:rsidRPr="004D124B" w:rsidRDefault="004D124B" w:rsidP="004D12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Отсутствуют деформационные швы между высотными частями здания и пристроенными автостоянками, что приводит к значительному перерасходу конструкций и материалов при обеспечении нормативных деформаций (кренов и т.п.).</w:t>
      </w:r>
    </w:p>
    <w:p w:rsidR="004D124B" w:rsidRPr="004D124B" w:rsidRDefault="004D124B" w:rsidP="004D12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При проектировании сооружений на </w:t>
      </w:r>
      <w:proofErr w:type="spellStart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просадочных</w:t>
      </w:r>
      <w:proofErr w:type="spellEnd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 грунтах II типа нарушаются требования </w:t>
      </w:r>
      <w:proofErr w:type="spellStart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СНиП</w:t>
      </w:r>
      <w:proofErr w:type="spellEnd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 2.01.09-91 «Здания и сооружения на подрабатываемых территориях и </w:t>
      </w:r>
      <w:proofErr w:type="spellStart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просадочных</w:t>
      </w:r>
      <w:proofErr w:type="spellEnd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 грунтах» по обеспечению конструктивных принципов защиты при возможном замачивании грунтов.</w:t>
      </w:r>
    </w:p>
    <w:p w:rsidR="004D124B" w:rsidRPr="004D124B" w:rsidRDefault="004D124B" w:rsidP="004D12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При проектировании свайных оснований некорректно выбирается опорный слой в зависимости от вида свай и грунтовых условий.</w:t>
      </w:r>
    </w:p>
    <w:p w:rsidR="004D124B" w:rsidRPr="004D124B" w:rsidRDefault="004D124B" w:rsidP="004D12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При реконструкции зданий необходимо выполнение инструментального детального обследования, а не только визуального обследования.</w:t>
      </w:r>
    </w:p>
    <w:p w:rsidR="004D124B" w:rsidRPr="004D124B" w:rsidRDefault="004D124B" w:rsidP="004D12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В каркасно-монолитных зданиях:</w:t>
      </w:r>
    </w:p>
    <w:p w:rsidR="004D124B" w:rsidRPr="004D124B" w:rsidRDefault="004D124B" w:rsidP="004D124B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347" w:lineRule="atLeast"/>
        <w:ind w:left="868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отсутствуют балки (балки-стенки, ребра жесткости) под «висячими» колоннами, стенами;</w:t>
      </w:r>
    </w:p>
    <w:p w:rsidR="004D124B" w:rsidRPr="004D124B" w:rsidRDefault="004D124B" w:rsidP="004D124B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347" w:lineRule="atLeast"/>
        <w:ind w:left="868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консоли перекрытий имеют значительный вылет, не обеспечивающий нормативный прогиб.</w:t>
      </w:r>
    </w:p>
    <w:p w:rsidR="004D124B" w:rsidRPr="004D124B" w:rsidRDefault="004D124B" w:rsidP="004D124B">
      <w:pPr>
        <w:pStyle w:val="1"/>
        <w:rPr>
          <w:color w:val="070707"/>
        </w:rPr>
      </w:pPr>
      <w:r w:rsidRPr="004D124B">
        <w:lastRenderedPageBreak/>
        <w:t xml:space="preserve">Инженерное </w:t>
      </w:r>
      <w:r w:rsidRPr="004D124B">
        <w:rPr>
          <w:rFonts w:eastAsiaTheme="minorHAnsi"/>
        </w:rPr>
        <w:t>оборудование</w:t>
      </w:r>
      <w:r w:rsidRPr="004D124B">
        <w:t xml:space="preserve"> и сети инженерно-технического обеспечения</w:t>
      </w:r>
    </w:p>
    <w:p w:rsidR="004D124B" w:rsidRPr="004D124B" w:rsidRDefault="004D124B" w:rsidP="004D124B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Отопление и вентиляция:</w:t>
      </w:r>
    </w:p>
    <w:p w:rsidR="004D124B" w:rsidRPr="004D124B" w:rsidRDefault="004D124B" w:rsidP="004D124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Не указываются категории помещений по взрывопожарной и пожарной безопасности (ГОСТ 21.602-2003).</w:t>
      </w:r>
    </w:p>
    <w:p w:rsidR="004D124B" w:rsidRPr="004D124B" w:rsidRDefault="004D124B" w:rsidP="004D124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Отсутствуют решения по узлу учёта тепловой энергии и теплоносителя (ст.13 Федерального закона №261-ФЗ от 23.11.2009 г.).</w:t>
      </w:r>
    </w:p>
    <w:p w:rsidR="004D124B" w:rsidRPr="004D124B" w:rsidRDefault="004D124B" w:rsidP="004D124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Прокладка транзитных воздуховодов и размещение противопожарных клапанов не соответствует требованиям п.п. 6.54 – 6.65 СП 7.13130.2009.</w:t>
      </w:r>
    </w:p>
    <w:p w:rsidR="004D124B" w:rsidRPr="004D124B" w:rsidRDefault="004D124B" w:rsidP="004D124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Не предусматривается подача наружного воздуха при пожаре в автостоянку для возмещения объёмов удаляемых продуктов горения (п. 7.13 СП 7.13130.2009).</w:t>
      </w:r>
    </w:p>
    <w:p w:rsidR="004D124B" w:rsidRPr="004D124B" w:rsidRDefault="004D124B" w:rsidP="004D124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Не предусматривается система вытяжной </w:t>
      </w:r>
      <w:proofErr w:type="spellStart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противодымной</w:t>
      </w:r>
      <w:proofErr w:type="spellEnd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 вентиляции при наличии системы приточной </w:t>
      </w:r>
      <w:proofErr w:type="spellStart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противодымной</w:t>
      </w:r>
      <w:proofErr w:type="spellEnd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 вентиляции (п. 7.1 СП 7.13130.2009).</w:t>
      </w:r>
    </w:p>
    <w:p w:rsidR="004D124B" w:rsidRPr="004D124B" w:rsidRDefault="004D124B" w:rsidP="004D124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Оборудование вентиляционных систем размещено в кладовых и на чердаке в нарушение п. 6.36 СП 7.13130.2009.</w:t>
      </w:r>
    </w:p>
    <w:p w:rsidR="004D124B" w:rsidRPr="004D124B" w:rsidRDefault="004D124B" w:rsidP="004D124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Общие системы вентиляции для помещений с разными категориями по взрывопожарной безопасности </w:t>
      </w:r>
      <w:proofErr w:type="gramStart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предусмотрен</w:t>
      </w:r>
      <w:proofErr w:type="gramEnd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 без учета требований п.п. 6.6 СП 7.13130.2009.</w:t>
      </w:r>
    </w:p>
    <w:p w:rsidR="004D124B" w:rsidRPr="004D124B" w:rsidRDefault="004D124B" w:rsidP="004D124B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Тепломеханические решения котельных и тепловые сети:</w:t>
      </w:r>
    </w:p>
    <w:p w:rsidR="004D124B" w:rsidRPr="004D124B" w:rsidRDefault="004D124B" w:rsidP="004D124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Отсутствуют решения по оперативному дистанционному контролю тепловых сетей, выполненных из стальных труб с индустриальной тепловой изоляцией из </w:t>
      </w:r>
      <w:proofErr w:type="spellStart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пенополиуретана</w:t>
      </w:r>
      <w:proofErr w:type="spellEnd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 в полиэтиленовой оболочке (п.3.3 СП 41-105-2002).</w:t>
      </w:r>
    </w:p>
    <w:p w:rsidR="004D124B" w:rsidRPr="004D124B" w:rsidRDefault="004D124B" w:rsidP="004D124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proofErr w:type="gramStart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Не верно</w:t>
      </w:r>
      <w:proofErr w:type="gramEnd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 выбираются места расположения проектируемых котельных (</w:t>
      </w:r>
      <w:proofErr w:type="spellStart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СНиП</w:t>
      </w:r>
      <w:proofErr w:type="spellEnd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 II-35-76).</w:t>
      </w:r>
    </w:p>
    <w:p w:rsidR="004D124B" w:rsidRPr="004D124B" w:rsidRDefault="004D124B" w:rsidP="004D124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proofErr w:type="gramStart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Предусматривается надземная прокладка тепловых сетей по территории детских и лечебных заведений (п.9.1.</w:t>
      </w:r>
      <w:proofErr w:type="gramEnd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 </w:t>
      </w:r>
      <w:proofErr w:type="spellStart"/>
      <w:proofErr w:type="gramStart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СНиП</w:t>
      </w:r>
      <w:proofErr w:type="spellEnd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 41-02-2003).</w:t>
      </w:r>
      <w:proofErr w:type="gramEnd"/>
    </w:p>
    <w:p w:rsidR="004D124B" w:rsidRPr="004D124B" w:rsidRDefault="004D124B" w:rsidP="004D124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Расстояние прокладки тепловой сети до фундаментов зданий выполняются с нарушением </w:t>
      </w:r>
      <w:proofErr w:type="spellStart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СНиП</w:t>
      </w:r>
      <w:proofErr w:type="spellEnd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 41-02-2003.</w:t>
      </w:r>
    </w:p>
    <w:p w:rsidR="004D124B" w:rsidRPr="004D124B" w:rsidRDefault="004D124B" w:rsidP="004D124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Для объектов по производству тепловой энергии, мощностью более 5Гкал/ч не предусматривается комбинированная выработка тепловой и электрической энергии (Постановление Правительства от 31 декабря 2009 г. №1221).</w:t>
      </w:r>
    </w:p>
    <w:p w:rsidR="004D124B" w:rsidRPr="004D124B" w:rsidRDefault="004D124B" w:rsidP="004D124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Неверно определяется общая производительность котельной, не учитываются потери в сети и собственные нужды котельной, п.1.15 </w:t>
      </w:r>
      <w:proofErr w:type="spellStart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СНиП</w:t>
      </w:r>
      <w:proofErr w:type="spellEnd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 II-35-76 </w:t>
      </w:r>
      <w:proofErr w:type="spellStart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c</w:t>
      </w:r>
      <w:proofErr w:type="spellEnd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 изм.1.</w:t>
      </w:r>
    </w:p>
    <w:p w:rsidR="004D124B" w:rsidRPr="004D124B" w:rsidRDefault="004D124B" w:rsidP="004D124B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Система газоснабжения:</w:t>
      </w:r>
    </w:p>
    <w:p w:rsidR="004D124B" w:rsidRPr="004D124B" w:rsidRDefault="004D124B" w:rsidP="004D124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Не предоставляются сведения об оформлении решения (разрешения) об установлении видов и лимитов топлива для установок, потребляющих топливо </w:t>
      </w: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lastRenderedPageBreak/>
        <w:t>(подпункт «а)» п.21 «Положения о составе разделов проектной документации и требованиях к их содержанию» утвержденного Постановлением Правительства Российской Федерации 16.02.2008г. №87).</w:t>
      </w:r>
    </w:p>
    <w:p w:rsidR="004D124B" w:rsidRPr="004D124B" w:rsidRDefault="004D124B" w:rsidP="004D124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При разработке проектной документации на строительство газопроводов не предоставляются расчетные схемы, а также в технических условия отсутствует информация о наличии расчетной схемы (п.2.1.5 ПБ 12-529-03).</w:t>
      </w:r>
    </w:p>
    <w:p w:rsidR="004D124B" w:rsidRPr="004D124B" w:rsidRDefault="004D124B" w:rsidP="004D124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Прокладка газопроводов на участках пересечения с существующими дорогами и территориями, имеющими дорожное покрытие, выполняются без учета требований п.10.64 СП 42-101-2003.</w:t>
      </w:r>
    </w:p>
    <w:p w:rsidR="004D124B" w:rsidRPr="004D124B" w:rsidRDefault="004D124B" w:rsidP="004D124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При прокладке газопроводов на подводных переходах не представляется информация о прогнозируемом профиле дна, подтверждаемая гидрогеологическими изысканиями.</w:t>
      </w:r>
    </w:p>
    <w:p w:rsidR="004D124B" w:rsidRPr="004D124B" w:rsidRDefault="004D124B" w:rsidP="004D124B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Система электроснабжения:</w:t>
      </w:r>
    </w:p>
    <w:p w:rsidR="004D124B" w:rsidRPr="004D124B" w:rsidRDefault="004D124B" w:rsidP="004D124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Не выполняются проектные решения по </w:t>
      </w:r>
      <w:proofErr w:type="spellStart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молниезащите</w:t>
      </w:r>
      <w:proofErr w:type="spellEnd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 и заземлению ГРП и котельных (п.16 «Положения о составе разделов проектной документации и требованиях к их содержанию» утвержденного Постановлением Правительства Российской Федерации 16.02.2008г. №87).</w:t>
      </w:r>
    </w:p>
    <w:p w:rsidR="004D124B" w:rsidRPr="004D124B" w:rsidRDefault="004D124B" w:rsidP="004D124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Расположение </w:t>
      </w:r>
      <w:proofErr w:type="spellStart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электрощитовых</w:t>
      </w:r>
      <w:proofErr w:type="spellEnd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 помещений в затапливаемых подвальных помещениях или под санузлами не соответствует требованиям п.7.1.29 ПУЭ-7 изд.</w:t>
      </w:r>
    </w:p>
    <w:p w:rsidR="004D124B" w:rsidRPr="004D124B" w:rsidRDefault="004D124B" w:rsidP="004D124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Категория электроснабжения </w:t>
      </w:r>
      <w:proofErr w:type="spellStart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электроприемников</w:t>
      </w:r>
      <w:proofErr w:type="spellEnd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 определяется с нарушением СП 31-110-2003.</w:t>
      </w:r>
    </w:p>
    <w:p w:rsidR="004D124B" w:rsidRPr="004D124B" w:rsidRDefault="004D124B" w:rsidP="004D124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Расчет потребляемой электрической мощности зданий выполняется с нарушением СП 31-110-2003.</w:t>
      </w:r>
    </w:p>
    <w:p w:rsidR="004D124B" w:rsidRPr="004D124B" w:rsidRDefault="004D124B" w:rsidP="004D124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Питание аварийного освещения в зданиях выполняется с нарушением п.7.12 СП 31-110-2003.</w:t>
      </w:r>
    </w:p>
    <w:p w:rsidR="004D124B" w:rsidRPr="004D124B" w:rsidRDefault="004D124B" w:rsidP="004D124B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Система водоснабжения и водоотведения:</w:t>
      </w:r>
    </w:p>
    <w:p w:rsidR="004D124B" w:rsidRPr="004D124B" w:rsidRDefault="004D124B" w:rsidP="004D124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proofErr w:type="gramStart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Не верно</w:t>
      </w:r>
      <w:proofErr w:type="gramEnd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 определяется расход воды на внутреннее пожаротушение для жилых и общественных зданий, а также административно-бытовых зданий промышленных предприятий (п.6.1 </w:t>
      </w:r>
      <w:proofErr w:type="spellStart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СНиП</w:t>
      </w:r>
      <w:proofErr w:type="spellEnd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 2.04.01-85*).</w:t>
      </w:r>
    </w:p>
    <w:p w:rsidR="004D124B" w:rsidRPr="004D124B" w:rsidRDefault="004D124B" w:rsidP="004D124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Расположение насосных установок (кроме пожарных) выполняется с нарушением требований п.12.4 </w:t>
      </w:r>
      <w:proofErr w:type="spellStart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СНиП</w:t>
      </w:r>
      <w:proofErr w:type="spellEnd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 2.04.01-85*.</w:t>
      </w:r>
    </w:p>
    <w:p w:rsidR="004D124B" w:rsidRPr="004D124B" w:rsidRDefault="004D124B" w:rsidP="004D124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При проектировании систем водоснабжения населенных пунктов удельное среднесуточное (за год) водопотребление на хозяйственно-питьевые нужды населения выполняется с нарушением требований п.2.1 </w:t>
      </w:r>
      <w:proofErr w:type="spellStart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СНиП</w:t>
      </w:r>
      <w:proofErr w:type="spellEnd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 2.04.02-84*.</w:t>
      </w:r>
    </w:p>
    <w:p w:rsidR="004D124B" w:rsidRPr="004D124B" w:rsidRDefault="004D124B" w:rsidP="004D124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Не предусматривается очистка поверхностных сточных вод с территорий промышленных предприятий (п.3.23 </w:t>
      </w:r>
      <w:proofErr w:type="spellStart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СНиП</w:t>
      </w:r>
      <w:proofErr w:type="spellEnd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 2.04.03-85).</w:t>
      </w:r>
    </w:p>
    <w:p w:rsidR="004D124B" w:rsidRPr="004D124B" w:rsidRDefault="004D124B" w:rsidP="004D124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Прокладка внутренних сетей канализации выполняется с нарушением п.17.10 </w:t>
      </w:r>
      <w:proofErr w:type="spellStart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СНиП</w:t>
      </w:r>
      <w:proofErr w:type="spellEnd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 2.04.01-85*.</w:t>
      </w:r>
    </w:p>
    <w:p w:rsidR="004D124B" w:rsidRPr="004D124B" w:rsidRDefault="004D124B" w:rsidP="004D124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lastRenderedPageBreak/>
        <w:t>Сети бытовой и производственной канализации организаций общественного питания встроенных в жилые дома и здания иного назначения объединяются с хозяйственно-фекальной канализацией этих зданий (п.3.11 СП 2.3.6.1079-01).</w:t>
      </w:r>
    </w:p>
    <w:p w:rsidR="004D124B" w:rsidRPr="004D124B" w:rsidRDefault="004D124B" w:rsidP="004D124B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Пожарная сигнализация:</w:t>
      </w:r>
    </w:p>
    <w:p w:rsidR="004D124B" w:rsidRPr="004D124B" w:rsidRDefault="004D124B" w:rsidP="004D124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Не предусматривается сигнал на управление в автоматическом режиме установками оповещения, </w:t>
      </w:r>
      <w:proofErr w:type="spellStart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дымоудаления</w:t>
      </w:r>
      <w:proofErr w:type="spellEnd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, </w:t>
      </w:r>
      <w:proofErr w:type="spellStart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общеобменной</w:t>
      </w:r>
      <w:proofErr w:type="spellEnd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 вентиляции и инженерным оборудованием объекта (р.14 п.14.1 СП5.13130.2009).</w:t>
      </w:r>
    </w:p>
    <w:p w:rsidR="004D124B" w:rsidRPr="004D124B" w:rsidRDefault="004D124B" w:rsidP="004D124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Не указываются категории помещений по взрывопожарной и пожарной опасности в соответствии с СП 12.13130.2009, класс помещения в соответствии с гл. 7 </w:t>
      </w:r>
      <w:proofErr w:type="gramStart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ПУЭ</w:t>
      </w:r>
      <w:proofErr w:type="gramEnd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 что затрудняет выбор типа пожарных </w:t>
      </w:r>
      <w:proofErr w:type="spellStart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извещателей</w:t>
      </w:r>
      <w:proofErr w:type="spellEnd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.</w:t>
      </w:r>
    </w:p>
    <w:p w:rsidR="004D124B" w:rsidRPr="004D124B" w:rsidRDefault="004D124B" w:rsidP="004D124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Не выполняется требование п.4.1 СП 6.13130.2009 предъявляемое к прокладке кабелей систем противопожарной защиты.</w:t>
      </w:r>
    </w:p>
    <w:p w:rsidR="004D124B" w:rsidRPr="004D124B" w:rsidRDefault="004D124B" w:rsidP="004D124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В проектах по автоматическому водяному пожаротушению необходимо выполнять гидравлический расчет для определения правильности проектных решений.</w:t>
      </w:r>
    </w:p>
    <w:p w:rsidR="004D124B" w:rsidRPr="004D124B" w:rsidRDefault="004D124B" w:rsidP="004D124B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Связь:</w:t>
      </w:r>
    </w:p>
    <w:p w:rsidR="004D124B" w:rsidRPr="004D124B" w:rsidRDefault="004D124B" w:rsidP="004D124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proofErr w:type="gramStart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В жилых зданиях не предусматривается телефонизация, радиофикация, телевидение (п.4.6.</w:t>
      </w:r>
      <w:proofErr w:type="gramEnd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 </w:t>
      </w:r>
      <w:proofErr w:type="spellStart"/>
      <w:proofErr w:type="gramStart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СНиП</w:t>
      </w:r>
      <w:proofErr w:type="spellEnd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 31-01-2003).</w:t>
      </w:r>
      <w:proofErr w:type="gramEnd"/>
    </w:p>
    <w:p w:rsidR="004D124B" w:rsidRPr="004D124B" w:rsidRDefault="004D124B" w:rsidP="004D124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proofErr w:type="gramStart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При проектировании учреждений образования не выполняется система комплексной безопасности и антитеррористической защищенности (п.5.39.</w:t>
      </w:r>
      <w:proofErr w:type="gramEnd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 </w:t>
      </w:r>
      <w:proofErr w:type="spellStart"/>
      <w:proofErr w:type="gramStart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СНиП</w:t>
      </w:r>
      <w:proofErr w:type="spellEnd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 31-06-2009).</w:t>
      </w:r>
      <w:proofErr w:type="gramEnd"/>
    </w:p>
    <w:p w:rsidR="004D124B" w:rsidRPr="004D124B" w:rsidRDefault="004D124B" w:rsidP="004D124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При выполнении проектов по системам кабельным структурированным (СКС) не выполняются требования п.7.3.3.2 и п.7.4.3.2 ГОСТ </w:t>
      </w:r>
      <w:proofErr w:type="gramStart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Р</w:t>
      </w:r>
      <w:proofErr w:type="gramEnd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 53246-2008, предъявляемые к помещениям городского ввода и его освещению, а также к плану расстановки оборудования и организации доступа к помещению.</w:t>
      </w:r>
    </w:p>
    <w:p w:rsidR="004D124B" w:rsidRPr="004D124B" w:rsidRDefault="004D124B" w:rsidP="004D124B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Автоматизация:</w:t>
      </w:r>
    </w:p>
    <w:p w:rsidR="004D124B" w:rsidRPr="004D124B" w:rsidRDefault="004D124B" w:rsidP="004D124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Отсутствует дистанционное управление оборудованием </w:t>
      </w:r>
      <w:proofErr w:type="spellStart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противодымной</w:t>
      </w:r>
      <w:proofErr w:type="spellEnd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 вентиляции от кнопок, установленных у эвакуационных выходов с этажей (п.7.19 СП 7.13130.2009).</w:t>
      </w:r>
    </w:p>
    <w:p w:rsidR="004D124B" w:rsidRPr="004D124B" w:rsidRDefault="004D124B" w:rsidP="004D124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Предоставляемые проектные решения по автоматизации тепловых пунктов, как правило, не учитывают требования п.8.17, п.9.2 СП41-101-95.</w:t>
      </w:r>
    </w:p>
    <w:p w:rsidR="004D124B" w:rsidRPr="004D124B" w:rsidRDefault="004D124B" w:rsidP="004D124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В котельных, работающих без постоянного персонала (</w:t>
      </w:r>
      <w:proofErr w:type="spellStart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крышные</w:t>
      </w:r>
      <w:proofErr w:type="spellEnd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, блочно-модульные котельные) не предусматривается вывод сигнала на диспетчерский пункт (п.15.15 </w:t>
      </w:r>
      <w:proofErr w:type="spellStart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СНиП</w:t>
      </w:r>
      <w:proofErr w:type="spellEnd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 II-35-76*).</w:t>
      </w:r>
    </w:p>
    <w:p w:rsidR="004D124B" w:rsidRPr="004D124B" w:rsidRDefault="004D124B" w:rsidP="004D124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Предоставляемые проектные решения по разделу ТС</w:t>
      </w:r>
      <w:proofErr w:type="gramStart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.О</w:t>
      </w:r>
      <w:proofErr w:type="gramEnd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ДК 4.74, как правило, не учитывают требования п.4.74 , п.6.53 СП41-105-2002.</w:t>
      </w:r>
    </w:p>
    <w:p w:rsidR="004D124B" w:rsidRPr="004D124B" w:rsidRDefault="004D124B" w:rsidP="004D124B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Автоматическое пожаротушение:</w:t>
      </w:r>
    </w:p>
    <w:p w:rsidR="004D124B" w:rsidRPr="004D124B" w:rsidRDefault="004D124B" w:rsidP="004D124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lastRenderedPageBreak/>
        <w:t>В проектах по автоматическому водяному пожаротушению отсутствуют световые указатели мест установки соединительных головок для подключения передвижной пожарной техники (п.12.3.7 СП 5.13130.2009).</w:t>
      </w:r>
    </w:p>
    <w:p w:rsidR="004D124B" w:rsidRPr="004D124B" w:rsidRDefault="004D124B" w:rsidP="004D124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proofErr w:type="gramStart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Не предусматривается автоматический контроль состояния запорных устройств, установленных на вводных трубопроводах к пожарным насосам, на подводящих и питающих трубопроводах (п. 5.1.18.</w:t>
      </w:r>
      <w:proofErr w:type="gramEnd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 </w:t>
      </w:r>
      <w:proofErr w:type="gramStart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СП 5.13130.2009).</w:t>
      </w:r>
      <w:proofErr w:type="gramEnd"/>
    </w:p>
    <w:p w:rsidR="004D124B" w:rsidRPr="004D124B" w:rsidRDefault="004D124B" w:rsidP="004D124B">
      <w:pPr>
        <w:pStyle w:val="1"/>
        <w:rPr>
          <w:color w:val="070707"/>
        </w:rPr>
      </w:pPr>
      <w:r w:rsidRPr="004D124B">
        <w:t>Санитарно-эпидемиологическое благополучие</w:t>
      </w:r>
    </w:p>
    <w:p w:rsidR="004D124B" w:rsidRPr="004D124B" w:rsidRDefault="004D124B" w:rsidP="004D124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proofErr w:type="gramStart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Представляются не четкий генеральный план и ситуационный план размещения объекта с характеристикой смежных участков, жилой застройки, характеристика объекта как источника загрязнения окружающей среды с определением и нанесением размера санитарно-защитной зоны на соответствие требованиям </w:t>
      </w:r>
      <w:proofErr w:type="spellStart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СанПиН</w:t>
      </w:r>
      <w:proofErr w:type="spellEnd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 2.2.1/2.1.1.1200-03 «Санитарно-защитные зоны и санитарная классификация предприятий, сооружений и иных объектов» Новая редакция (с изменениями №1, №2, №3).</w:t>
      </w:r>
      <w:proofErr w:type="gramEnd"/>
    </w:p>
    <w:p w:rsidR="004D124B" w:rsidRPr="004D124B" w:rsidRDefault="004D124B" w:rsidP="004D124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Не представляются протоколы лабораторных испытаний почвы на земельном участке на санитарно-химические, микробиологические, </w:t>
      </w:r>
      <w:proofErr w:type="spellStart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паразитологические</w:t>
      </w:r>
      <w:proofErr w:type="spellEnd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 и радиологические показатели в соответствии с требованиями </w:t>
      </w:r>
      <w:proofErr w:type="spellStart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СанПиН</w:t>
      </w:r>
      <w:proofErr w:type="spellEnd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 2.1.7.1287-03 «Санитарно-эпидемиологические требования к качеству почвы»; п.2.2 </w:t>
      </w:r>
      <w:proofErr w:type="spellStart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СанПиН</w:t>
      </w:r>
      <w:proofErr w:type="spellEnd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 2.1.2.2645-10 «Санитарно-эпидемиологические требования к условиям проживания в жилых зданиях и помещениях».</w:t>
      </w:r>
    </w:p>
    <w:p w:rsidR="004D124B" w:rsidRPr="004D124B" w:rsidRDefault="004D124B" w:rsidP="004D124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proofErr w:type="gramStart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Не представляются расчеты продолжительности инсоляции и КЕО жилых помещений проектируемого жилого дома, встроенных помещений, детских садов и др. и окружающих жилых домов, площадок отдыха на соответствие требованиям </w:t>
      </w:r>
      <w:proofErr w:type="spellStart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СанПиН</w:t>
      </w:r>
      <w:proofErr w:type="spellEnd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 2.2.1/2.1.1.1076-01 «Гигиенические требования к инсоляции и солнцезащите помещений жилых и общественных зданий и территорий», </w:t>
      </w:r>
      <w:proofErr w:type="spellStart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СанПиН</w:t>
      </w:r>
      <w:proofErr w:type="spellEnd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 2.2.1/2.1.1.1278-03 «Гигиенические требования к естественному, искусственному и совмещенному освещению жилых и общественных зданий».</w:t>
      </w:r>
      <w:proofErr w:type="gramEnd"/>
    </w:p>
    <w:p w:rsidR="004D124B" w:rsidRPr="004D124B" w:rsidRDefault="004D124B" w:rsidP="004D124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Проект зон санитарной охраны источников хозяйственно-питьевого водоснабжения не соответствуют требованиям </w:t>
      </w:r>
      <w:proofErr w:type="spellStart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СанПиН</w:t>
      </w:r>
      <w:proofErr w:type="spellEnd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 2.1.4.1110-02 «Зоны санитарной охраны источников водоснабжения и водопроводов питьевого назначения».</w:t>
      </w:r>
    </w:p>
    <w:p w:rsidR="004D124B" w:rsidRPr="004D124B" w:rsidRDefault="004D124B" w:rsidP="004D124B">
      <w:pPr>
        <w:pStyle w:val="1"/>
        <w:rPr>
          <w:color w:val="070707"/>
        </w:rPr>
      </w:pPr>
      <w:proofErr w:type="spellStart"/>
      <w:proofErr w:type="gramStart"/>
      <w:r w:rsidRPr="004D124B">
        <w:t>M</w:t>
      </w:r>
      <w:proofErr w:type="gramEnd"/>
      <w:r w:rsidRPr="004D124B">
        <w:t>ероприятия</w:t>
      </w:r>
      <w:proofErr w:type="spellEnd"/>
      <w:r w:rsidRPr="004D124B">
        <w:t xml:space="preserve"> по пожарной безопасности</w:t>
      </w:r>
    </w:p>
    <w:p w:rsidR="004D124B" w:rsidRPr="004D124B" w:rsidRDefault="004D124B" w:rsidP="004D124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В большинстве случаев в соответствующих разделах и подразделах проектной документации не указываются категории по взрывопожарной и пожарной опасности для помещений производственного, складского и инженерно-технического назначения. Так как категории помещения являются одним из основополагающих факторов, влияющих на объемно-планировочные </w:t>
      </w: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lastRenderedPageBreak/>
        <w:t>решения, а так же инженерно-техническое обеспечение зданий, это влечет значительные изменения проектной документации.</w:t>
      </w:r>
    </w:p>
    <w:p w:rsidR="004D124B" w:rsidRPr="004D124B" w:rsidRDefault="004D124B" w:rsidP="004D124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Проектные организации не привлекают к работе над проектом и в частности к разработке раздела «Мероприятия по обеспечению пожарной безопасности» специалистов в области пожарной безопасности, что влечет за собой множество ошибок и недочетов по элементарным вопросам, а так же крайне низкому качеству раздела «Мероприятия по обеспечению пожарной безопасности».</w:t>
      </w:r>
    </w:p>
    <w:p w:rsidR="004D124B" w:rsidRPr="004D124B" w:rsidRDefault="004D124B" w:rsidP="004D124B">
      <w:pPr>
        <w:pStyle w:val="1"/>
        <w:rPr>
          <w:color w:val="070707"/>
        </w:rPr>
      </w:pPr>
      <w:r w:rsidRPr="004D124B">
        <w:t>Мероприятия по охране окружающей среды</w:t>
      </w:r>
    </w:p>
    <w:p w:rsidR="004D124B" w:rsidRPr="004D124B" w:rsidRDefault="004D124B" w:rsidP="004D124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Раздел не соответствует Положению о составе разделов проектной документации и требованиях к их содержанию, утвержденному Постановлением Правительства Российской Федерации от 16 февраля 2008 г. N 87.</w:t>
      </w:r>
    </w:p>
    <w:p w:rsidR="004D124B" w:rsidRPr="004D124B" w:rsidRDefault="004D124B" w:rsidP="004D124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Представленные в разделе сведения и расчеты не соответствуют принятым проектным решениям.</w:t>
      </w:r>
    </w:p>
    <w:p w:rsidR="004D124B" w:rsidRPr="004D124B" w:rsidRDefault="004D124B" w:rsidP="004D124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Отсутствуют необходимые согласования с контролирующими органами (</w:t>
      </w:r>
      <w:proofErr w:type="spellStart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АзЧерТерРыбвод</w:t>
      </w:r>
      <w:proofErr w:type="spellEnd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, акт оценки зеленых насаждений и др.).</w:t>
      </w:r>
    </w:p>
    <w:p w:rsidR="004D124B" w:rsidRPr="004D124B" w:rsidRDefault="004D124B" w:rsidP="004D124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Отсутствует четкий ситуационный план.</w:t>
      </w:r>
    </w:p>
    <w:p w:rsidR="004D124B" w:rsidRPr="004D124B" w:rsidRDefault="004D124B" w:rsidP="004D124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Отсутствует допуск СРО.</w:t>
      </w:r>
    </w:p>
    <w:p w:rsidR="004D124B" w:rsidRPr="004D124B" w:rsidRDefault="004D124B" w:rsidP="004D124B">
      <w:pPr>
        <w:pStyle w:val="1"/>
        <w:rPr>
          <w:color w:val="070707"/>
        </w:rPr>
      </w:pPr>
      <w:r w:rsidRPr="004D124B">
        <w:t>Сметная документация</w:t>
      </w:r>
    </w:p>
    <w:p w:rsidR="004D124B" w:rsidRPr="004D124B" w:rsidRDefault="004D124B" w:rsidP="004D124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Объемы и затраты, включенные в сметную документацию, не соответствуют проекту или отсутствуют в проекте.</w:t>
      </w:r>
    </w:p>
    <w:p w:rsidR="004D124B" w:rsidRPr="004D124B" w:rsidRDefault="004D124B" w:rsidP="004D124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Не соответствие применяемых в сметной документации расценок принятым проектным решениям (не анализируется состав работ при выборе той или иной расценки).</w:t>
      </w:r>
    </w:p>
    <w:p w:rsidR="004D124B" w:rsidRPr="004D124B" w:rsidRDefault="004D124B" w:rsidP="004D124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Применение в проектах новых технологических решений, расценки по которым отсутствуют в сметно-нормативной базе.</w:t>
      </w:r>
    </w:p>
    <w:p w:rsidR="004D124B" w:rsidRPr="004D124B" w:rsidRDefault="004D124B" w:rsidP="004D124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Применение дорогостоящих материалов и оборудования, отсутствующих в сметно-нормативной базе, при наличии более дешевых. Отсутствие мониторинга стоимости при выборе материалов и оборудования. Отсутствие согласования цен с заказчиком.</w:t>
      </w:r>
    </w:p>
    <w:p w:rsidR="004D124B" w:rsidRPr="004D124B" w:rsidRDefault="004D124B" w:rsidP="004D124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Отсутствие в задании на проектирование перечня прочих затрат и услуг, подлежащих включению в сводный сметный расчет.</w:t>
      </w:r>
    </w:p>
    <w:p w:rsidR="004D124B" w:rsidRPr="004D124B" w:rsidRDefault="004D124B" w:rsidP="004D124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Отсутствие согласования общей стоимости объекта с заказчиком.</w:t>
      </w:r>
    </w:p>
    <w:p w:rsidR="004D124B" w:rsidRPr="004D124B" w:rsidRDefault="004D124B" w:rsidP="004D124B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 </w:t>
      </w:r>
    </w:p>
    <w:p w:rsidR="004D124B" w:rsidRPr="004D124B" w:rsidRDefault="004D124B" w:rsidP="004D124B">
      <w:pPr>
        <w:pStyle w:val="1"/>
        <w:rPr>
          <w:color w:val="070707"/>
        </w:rPr>
      </w:pPr>
      <w:r w:rsidRPr="004D124B">
        <w:t>Автомобильные дороги</w:t>
      </w:r>
    </w:p>
    <w:p w:rsidR="004D124B" w:rsidRPr="004D124B" w:rsidRDefault="004D124B" w:rsidP="004D124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lastRenderedPageBreak/>
        <w:t xml:space="preserve">Отсутствуют согласования проектной документации органами ГИБДД (согласно </w:t>
      </w:r>
      <w:proofErr w:type="spellStart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СНиП</w:t>
      </w:r>
      <w:proofErr w:type="spellEnd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 2.05.02-85* </w:t>
      </w:r>
      <w:proofErr w:type="spellStart"/>
      <w:proofErr w:type="gramStart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п</w:t>
      </w:r>
      <w:proofErr w:type="spellEnd"/>
      <w:proofErr w:type="gramEnd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 2.10).</w:t>
      </w:r>
    </w:p>
    <w:p w:rsidR="004D124B" w:rsidRPr="004D124B" w:rsidRDefault="004D124B" w:rsidP="004D124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Отсутствуют правоустанавливающие документы на земельные участки при строительстве и реконструкции линейных объектов.</w:t>
      </w:r>
    </w:p>
    <w:p w:rsidR="004D124B" w:rsidRPr="004D124B" w:rsidRDefault="004D124B" w:rsidP="004D124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Отсутствуют согласования планов с нанесением «красных линий» застройки с архитектурой.</w:t>
      </w:r>
    </w:p>
    <w:p w:rsidR="004D124B" w:rsidRPr="004D124B" w:rsidRDefault="004D124B" w:rsidP="004D124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Не соблюдаются классификации видов работ по капитальному ремонту линейных объектов, установленные приказом Министерства транспорта РФ от 12.11.2007 г. №160 «Об утверждении классификации работ по капитальному ремонту, ремонту и содержанию автомобильных дорог общего пользования и искусственных сооружений на них».</w:t>
      </w:r>
    </w:p>
    <w:p w:rsidR="004D124B" w:rsidRPr="004D124B" w:rsidRDefault="004D124B" w:rsidP="004D124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Не соблюдаются Положения о составе разделов проектной документации и требованиям к их содержанию, утвержденного постановлением Правительства РФ от 16.02.2008 г. №87 в отношении содержания разделов для линейных объектов.</w:t>
      </w:r>
    </w:p>
    <w:p w:rsidR="004D124B" w:rsidRPr="004D124B" w:rsidRDefault="004D124B" w:rsidP="004D124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Не соблюдаются положения требования ст.1, п.14.1, п.14.3 Градостроительного кодекса РФ.</w:t>
      </w:r>
    </w:p>
    <w:p w:rsidR="004D124B" w:rsidRPr="004D124B" w:rsidRDefault="004D124B" w:rsidP="004D124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Некорректное составление заказчиками технического задания на проектирование (категория нагрузок, вид и тип покрытия, интенсивность движения, геометрические параметры и т.д.).</w:t>
      </w:r>
    </w:p>
    <w:p w:rsidR="004D124B" w:rsidRPr="004D124B" w:rsidRDefault="004D124B" w:rsidP="004D124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Несоответствие содержания раздела по ПБ разделу </w:t>
      </w:r>
      <w:proofErr w:type="gramStart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ПОС</w:t>
      </w:r>
      <w:proofErr w:type="gramEnd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 (влечет повторное рассмотрение раздела ПБ).</w:t>
      </w:r>
    </w:p>
    <w:p w:rsidR="004D124B" w:rsidRPr="004D124B" w:rsidRDefault="004D124B" w:rsidP="004D124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Отсутствуют разделы по обследованию подлежащих капитальному ремонту или реконструкции существующих линейных объектов.</w:t>
      </w:r>
    </w:p>
    <w:p w:rsidR="004D124B" w:rsidRPr="004D124B" w:rsidRDefault="004D124B" w:rsidP="004D124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Отсутствуют расчеты конструкций опор находящихся ниже уровня земли для мостов и </w:t>
      </w:r>
      <w:proofErr w:type="gramStart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путепроводов</w:t>
      </w:r>
      <w:proofErr w:type="gramEnd"/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 xml:space="preserve"> подлежащих капитальному ремонту или реконструкции.</w:t>
      </w:r>
    </w:p>
    <w:p w:rsidR="003A5FC9" w:rsidRPr="004D124B" w:rsidRDefault="004D124B" w:rsidP="004D124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Arial" w:eastAsia="Times New Roman" w:hAnsi="Arial" w:cs="Arial"/>
          <w:color w:val="070707"/>
          <w:sz w:val="24"/>
          <w:szCs w:val="24"/>
          <w:lang w:eastAsia="ru-RU"/>
        </w:rPr>
      </w:pPr>
      <w:r w:rsidRPr="004D124B">
        <w:rPr>
          <w:rFonts w:ascii="Arial" w:eastAsia="Times New Roman" w:hAnsi="Arial" w:cs="Arial"/>
          <w:color w:val="070707"/>
          <w:sz w:val="24"/>
          <w:szCs w:val="24"/>
          <w:lang w:eastAsia="ru-RU"/>
        </w:rPr>
        <w:t>При расчетах конструкции дорожных одежд для автомобильных дорог необоснованно завышается модуль упругости.</w:t>
      </w:r>
    </w:p>
    <w:sectPr w:rsidR="003A5FC9" w:rsidRPr="004D124B" w:rsidSect="003A5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7A38"/>
    <w:multiLevelType w:val="multilevel"/>
    <w:tmpl w:val="1FCC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22125"/>
    <w:multiLevelType w:val="multilevel"/>
    <w:tmpl w:val="5E02D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52D95"/>
    <w:multiLevelType w:val="multilevel"/>
    <w:tmpl w:val="D04A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D70D45"/>
    <w:multiLevelType w:val="multilevel"/>
    <w:tmpl w:val="9D3A5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0D69A1"/>
    <w:multiLevelType w:val="multilevel"/>
    <w:tmpl w:val="369C5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EA71B6"/>
    <w:multiLevelType w:val="multilevel"/>
    <w:tmpl w:val="5A9C7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381820"/>
    <w:multiLevelType w:val="multilevel"/>
    <w:tmpl w:val="5CB85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81362A"/>
    <w:multiLevelType w:val="multilevel"/>
    <w:tmpl w:val="3530E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231036"/>
    <w:multiLevelType w:val="multilevel"/>
    <w:tmpl w:val="29786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04642B"/>
    <w:multiLevelType w:val="multilevel"/>
    <w:tmpl w:val="161A6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203195"/>
    <w:multiLevelType w:val="multilevel"/>
    <w:tmpl w:val="CAEA1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4B2CE4"/>
    <w:multiLevelType w:val="multilevel"/>
    <w:tmpl w:val="BA32A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301EFA"/>
    <w:multiLevelType w:val="multilevel"/>
    <w:tmpl w:val="4BB4C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CB24D8"/>
    <w:multiLevelType w:val="multilevel"/>
    <w:tmpl w:val="761ED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D410BD"/>
    <w:multiLevelType w:val="multilevel"/>
    <w:tmpl w:val="B5AC3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ED05B4"/>
    <w:multiLevelType w:val="multilevel"/>
    <w:tmpl w:val="DDB8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4B13B6"/>
    <w:multiLevelType w:val="multilevel"/>
    <w:tmpl w:val="E0BAF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127C0A"/>
    <w:multiLevelType w:val="multilevel"/>
    <w:tmpl w:val="E16A1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692E7D"/>
    <w:multiLevelType w:val="multilevel"/>
    <w:tmpl w:val="6B82F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302895"/>
    <w:multiLevelType w:val="multilevel"/>
    <w:tmpl w:val="1EDC5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EA7A99"/>
    <w:multiLevelType w:val="multilevel"/>
    <w:tmpl w:val="262E0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2"/>
  </w:num>
  <w:num w:numId="5">
    <w:abstractNumId w:val="18"/>
  </w:num>
  <w:num w:numId="6">
    <w:abstractNumId w:val="20"/>
  </w:num>
  <w:num w:numId="7">
    <w:abstractNumId w:val="4"/>
  </w:num>
  <w:num w:numId="8">
    <w:abstractNumId w:val="6"/>
  </w:num>
  <w:num w:numId="9">
    <w:abstractNumId w:val="10"/>
  </w:num>
  <w:num w:numId="10">
    <w:abstractNumId w:val="3"/>
  </w:num>
  <w:num w:numId="11">
    <w:abstractNumId w:val="0"/>
  </w:num>
  <w:num w:numId="12">
    <w:abstractNumId w:val="1"/>
  </w:num>
  <w:num w:numId="13">
    <w:abstractNumId w:val="17"/>
  </w:num>
  <w:num w:numId="14">
    <w:abstractNumId w:val="9"/>
  </w:num>
  <w:num w:numId="15">
    <w:abstractNumId w:val="13"/>
  </w:num>
  <w:num w:numId="16">
    <w:abstractNumId w:val="11"/>
  </w:num>
  <w:num w:numId="17">
    <w:abstractNumId w:val="7"/>
  </w:num>
  <w:num w:numId="18">
    <w:abstractNumId w:val="19"/>
  </w:num>
  <w:num w:numId="19">
    <w:abstractNumId w:val="16"/>
  </w:num>
  <w:num w:numId="20">
    <w:abstractNumId w:val="15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D124B"/>
    <w:rsid w:val="003A5FC9"/>
    <w:rsid w:val="004D1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F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124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D1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link w:val="10"/>
    <w:qFormat/>
    <w:rsid w:val="004D124B"/>
    <w:pPr>
      <w:shd w:val="clear" w:color="auto" w:fill="FFFFFF"/>
      <w:spacing w:after="0" w:line="240" w:lineRule="auto"/>
      <w:jc w:val="center"/>
    </w:pPr>
    <w:rPr>
      <w:rFonts w:ascii="Arial" w:eastAsia="Times New Roman" w:hAnsi="Arial" w:cs="Arial"/>
      <w:b/>
      <w:color w:val="357BDB"/>
      <w:sz w:val="28"/>
      <w:szCs w:val="28"/>
      <w:lang w:eastAsia="ru-RU"/>
    </w:rPr>
  </w:style>
  <w:style w:type="character" w:customStyle="1" w:styleId="10">
    <w:name w:val="Стиль1 Знак"/>
    <w:basedOn w:val="a0"/>
    <w:link w:val="1"/>
    <w:rsid w:val="004D124B"/>
    <w:rPr>
      <w:rFonts w:ascii="Arial" w:eastAsia="Times New Roman" w:hAnsi="Arial" w:cs="Arial"/>
      <w:b/>
      <w:color w:val="357BDB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1915">
              <w:marLeft w:val="0"/>
              <w:marRight w:val="0"/>
              <w:marTop w:val="0"/>
              <w:marBottom w:val="0"/>
              <w:divBdr>
                <w:top w:val="single" w:sz="6" w:space="8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8590">
              <w:marLeft w:val="0"/>
              <w:marRight w:val="0"/>
              <w:marTop w:val="0"/>
              <w:marBottom w:val="0"/>
              <w:divBdr>
                <w:top w:val="single" w:sz="6" w:space="8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3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4597">
              <w:marLeft w:val="0"/>
              <w:marRight w:val="0"/>
              <w:marTop w:val="0"/>
              <w:marBottom w:val="0"/>
              <w:divBdr>
                <w:top w:val="single" w:sz="6" w:space="8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8909">
              <w:marLeft w:val="0"/>
              <w:marRight w:val="0"/>
              <w:marTop w:val="0"/>
              <w:marBottom w:val="0"/>
              <w:divBdr>
                <w:top w:val="single" w:sz="6" w:space="8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2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0920">
              <w:marLeft w:val="0"/>
              <w:marRight w:val="0"/>
              <w:marTop w:val="0"/>
              <w:marBottom w:val="0"/>
              <w:divBdr>
                <w:top w:val="single" w:sz="6" w:space="8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1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3431">
              <w:marLeft w:val="0"/>
              <w:marRight w:val="0"/>
              <w:marTop w:val="0"/>
              <w:marBottom w:val="0"/>
              <w:divBdr>
                <w:top w:val="single" w:sz="6" w:space="8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7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4908">
              <w:marLeft w:val="0"/>
              <w:marRight w:val="0"/>
              <w:marTop w:val="0"/>
              <w:marBottom w:val="0"/>
              <w:divBdr>
                <w:top w:val="single" w:sz="6" w:space="8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3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7046">
              <w:marLeft w:val="0"/>
              <w:marRight w:val="0"/>
              <w:marTop w:val="0"/>
              <w:marBottom w:val="0"/>
              <w:divBdr>
                <w:top w:val="single" w:sz="6" w:space="8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9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30665">
              <w:marLeft w:val="0"/>
              <w:marRight w:val="0"/>
              <w:marTop w:val="0"/>
              <w:marBottom w:val="0"/>
              <w:divBdr>
                <w:top w:val="single" w:sz="6" w:space="8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5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1884">
              <w:marLeft w:val="0"/>
              <w:marRight w:val="0"/>
              <w:marTop w:val="0"/>
              <w:marBottom w:val="0"/>
              <w:divBdr>
                <w:top w:val="single" w:sz="6" w:space="8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0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12641">
              <w:marLeft w:val="0"/>
              <w:marRight w:val="0"/>
              <w:marTop w:val="0"/>
              <w:marBottom w:val="0"/>
              <w:divBdr>
                <w:top w:val="single" w:sz="6" w:space="8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1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5197">
              <w:marLeft w:val="0"/>
              <w:marRight w:val="0"/>
              <w:marTop w:val="0"/>
              <w:marBottom w:val="0"/>
              <w:divBdr>
                <w:top w:val="single" w:sz="6" w:space="8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2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11629">
              <w:marLeft w:val="0"/>
              <w:marRight w:val="0"/>
              <w:marTop w:val="0"/>
              <w:marBottom w:val="0"/>
              <w:divBdr>
                <w:top w:val="single" w:sz="6" w:space="8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3051</Words>
  <Characters>17394</Characters>
  <Application>Microsoft Office Word</Application>
  <DocSecurity>0</DocSecurity>
  <Lines>144</Lines>
  <Paragraphs>40</Paragraphs>
  <ScaleCrop>false</ScaleCrop>
  <Company/>
  <LinksUpToDate>false</LinksUpToDate>
  <CharactersWithSpaces>20405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nazarenko_yav</dc:creator>
  <cp:lastModifiedBy>nazarenko_yav</cp:lastModifiedBy>
  <cp:revision>1</cp:revision>
  <dcterms:created xsi:type="dcterms:W3CDTF">2019-01-28T13:07:00Z</dcterms:created>
  <dcterms:modified xsi:type="dcterms:W3CDTF">2019-01-28T13:13:00Z</dcterms:modified>
</cp:coreProperties>
</file>